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C9" w:rsidRDefault="00DA7CC9" w:rsidP="00DA7CC9">
      <w:bookmarkStart w:id="0" w:name="_GoBack"/>
      <w:bookmarkEnd w:id="0"/>
      <w:r>
        <w:rPr>
          <w:noProof/>
        </w:rPr>
        <mc:AlternateContent>
          <mc:Choice Requires="wps">
            <w:drawing>
              <wp:anchor distT="45720" distB="45720" distL="114300" distR="114300" simplePos="0" relativeHeight="251660288" behindDoc="0" locked="0" layoutInCell="1" allowOverlap="1" wp14:anchorId="7FE63EC4" wp14:editId="3F02F0A5">
                <wp:simplePos x="0" y="0"/>
                <wp:positionH relativeFrom="column">
                  <wp:posOffset>3847316</wp:posOffset>
                </wp:positionH>
                <wp:positionV relativeFrom="paragraph">
                  <wp:posOffset>5080</wp:posOffset>
                </wp:positionV>
                <wp:extent cx="3065780" cy="349250"/>
                <wp:effectExtent l="0" t="0" r="127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349250"/>
                        </a:xfrm>
                        <a:prstGeom prst="rect">
                          <a:avLst/>
                        </a:prstGeom>
                        <a:noFill/>
                        <a:ln w="9525">
                          <a:noFill/>
                          <a:miter lim="800000"/>
                          <a:headEnd/>
                          <a:tailEnd/>
                        </a:ln>
                      </wps:spPr>
                      <wps:txbx>
                        <w:txbxContent>
                          <w:p w:rsidR="00DA7CC9" w:rsidRDefault="00C76D6D" w:rsidP="00DA7CC9">
                            <w:pPr>
                              <w:pStyle w:val="Kop4"/>
                              <w:ind w:left="0" w:right="69"/>
                            </w:pPr>
                            <w:r>
                              <w:t>December</w:t>
                            </w:r>
                            <w:r w:rsidR="00DA7CC9">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3EC4" id="_x0000_t202" coordsize="21600,21600" o:spt="202" path="m,l,21600r21600,l21600,xe">
                <v:stroke joinstyle="miter"/>
                <v:path gradientshapeok="t" o:connecttype="rect"/>
              </v:shapetype>
              <v:shape id="Tekstvak 2" o:spid="_x0000_s1026" type="#_x0000_t202" style="position:absolute;margin-left:302.95pt;margin-top:.4pt;width:241.4pt;height: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" filled="f" stroked="f">
                <v:textbox inset="0,0,0,0">
                  <w:txbxContent>
                    <w:p w:rsidR="00DA7CC9" w:rsidRDefault="00C76D6D" w:rsidP="00DA7CC9">
                      <w:pPr>
                        <w:pStyle w:val="Kop4"/>
                        <w:ind w:left="0" w:right="69"/>
                      </w:pPr>
                      <w:r>
                        <w:t>December</w:t>
                      </w:r>
                      <w:r w:rsidR="00DA7CC9">
                        <w:t xml:space="preserve"> 2023</w:t>
                      </w:r>
                    </w:p>
                  </w:txbxContent>
                </v:textbox>
                <w10:wrap type="square"/>
              </v:shape>
            </w:pict>
          </mc:Fallback>
        </mc:AlternateContent>
      </w:r>
    </w:p>
    <w:p w:rsidR="00DA7CC9" w:rsidRDefault="00DA7CC9" w:rsidP="00DA7CC9">
      <w:r>
        <w:rPr>
          <w:noProof/>
        </w:rPr>
        <mc:AlternateContent>
          <mc:Choice Requires="wps">
            <w:drawing>
              <wp:anchor distT="45720" distB="45720" distL="114300" distR="114300" simplePos="0" relativeHeight="251659264" behindDoc="0" locked="0" layoutInCell="1" allowOverlap="1" wp14:anchorId="262A5EF0" wp14:editId="4288F228">
                <wp:simplePos x="0" y="0"/>
                <wp:positionH relativeFrom="page">
                  <wp:posOffset>2575560</wp:posOffset>
                </wp:positionH>
                <wp:positionV relativeFrom="paragraph">
                  <wp:posOffset>59055</wp:posOffset>
                </wp:positionV>
                <wp:extent cx="4716780" cy="7307580"/>
                <wp:effectExtent l="0" t="0" r="762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7307580"/>
                        </a:xfrm>
                        <a:prstGeom prst="rect">
                          <a:avLst/>
                        </a:prstGeom>
                        <a:noFill/>
                        <a:ln w="9525">
                          <a:noFill/>
                          <a:miter lim="800000"/>
                          <a:headEnd/>
                          <a:tailEnd/>
                        </a:ln>
                      </wps:spPr>
                      <wps:txbx>
                        <w:txbxContent>
                          <w:p w:rsidR="00DA7CC9" w:rsidRPr="002A0F68" w:rsidRDefault="004B0E9F" w:rsidP="00DA7CC9">
                            <w:pPr>
                              <w:pStyle w:val="Kop1"/>
                              <w:ind w:left="0"/>
                              <w:jc w:val="both"/>
                            </w:pPr>
                            <w:r>
                              <w:t>Nieuw</w:t>
                            </w:r>
                            <w:r w:rsidR="008B5A25">
                              <w:t>e Roche chemieketen in 2024!</w:t>
                            </w:r>
                          </w:p>
                          <w:p w:rsidR="00217AF4" w:rsidRPr="002F2CDF" w:rsidRDefault="00B16B32" w:rsidP="002F2CDF">
                            <w:pPr>
                              <w:pStyle w:val="Opsomminggroen"/>
                              <w:numPr>
                                <w:ilvl w:val="0"/>
                                <w:numId w:val="0"/>
                              </w:numPr>
                              <w:jc w:val="both"/>
                              <w:rPr>
                                <w:color w:val="auto"/>
                                <w:sz w:val="20"/>
                                <w:szCs w:val="20"/>
                              </w:rPr>
                            </w:pPr>
                            <w:r w:rsidRPr="002F2CDF">
                              <w:rPr>
                                <w:color w:val="auto"/>
                                <w:sz w:val="20"/>
                                <w:szCs w:val="20"/>
                              </w:rPr>
                              <w:t xml:space="preserve">Reeds verschillende maanden is het labo bezig met de openbare aanbesteding van de vernieuwing van de biochemietoestellen. We hebben gekozen om verder te werken met onze huidige leverancier, namelijk Roche. </w:t>
                            </w:r>
                            <w:r w:rsidR="00EE421B">
                              <w:rPr>
                                <w:color w:val="auto"/>
                                <w:sz w:val="20"/>
                                <w:szCs w:val="20"/>
                              </w:rPr>
                              <w:t xml:space="preserve">Daar het labo met dezelfde reactieven kan verder werken, </w:t>
                            </w:r>
                            <w:r w:rsidRPr="002F2CDF">
                              <w:rPr>
                                <w:color w:val="auto"/>
                                <w:sz w:val="20"/>
                                <w:szCs w:val="20"/>
                              </w:rPr>
                              <w:t>heeft</w:t>
                            </w:r>
                            <w:r w:rsidR="00EE421B">
                              <w:rPr>
                                <w:color w:val="auto"/>
                                <w:sz w:val="20"/>
                                <w:szCs w:val="20"/>
                              </w:rPr>
                              <w:t xml:space="preserve"> dit</w:t>
                            </w:r>
                            <w:r w:rsidRPr="002F2CDF">
                              <w:rPr>
                                <w:color w:val="auto"/>
                                <w:sz w:val="20"/>
                                <w:szCs w:val="20"/>
                              </w:rPr>
                              <w:t xml:space="preserve"> voor u en uw patiënt het grote voordeel dat de referentiewaarden behouden kunnen blijven</w:t>
                            </w:r>
                            <w:r w:rsidR="00EE421B">
                              <w:rPr>
                                <w:color w:val="auto"/>
                                <w:sz w:val="20"/>
                                <w:szCs w:val="20"/>
                              </w:rPr>
                              <w:t xml:space="preserve">, alsook </w:t>
                            </w:r>
                            <w:r w:rsidR="004023BB">
                              <w:rPr>
                                <w:color w:val="auto"/>
                                <w:sz w:val="20"/>
                                <w:szCs w:val="20"/>
                              </w:rPr>
                              <w:t>zullen de</w:t>
                            </w:r>
                            <w:r w:rsidR="00EE421B">
                              <w:rPr>
                                <w:color w:val="auto"/>
                                <w:sz w:val="20"/>
                                <w:szCs w:val="20"/>
                              </w:rPr>
                              <w:t xml:space="preserve"> resultaten van de oude toestellen één op één vergeleken </w:t>
                            </w:r>
                            <w:r w:rsidR="004023BB">
                              <w:rPr>
                                <w:color w:val="auto"/>
                                <w:sz w:val="20"/>
                                <w:szCs w:val="20"/>
                              </w:rPr>
                              <w:t xml:space="preserve">kunnen </w:t>
                            </w:r>
                            <w:r w:rsidR="00EE421B">
                              <w:rPr>
                                <w:color w:val="auto"/>
                                <w:sz w:val="20"/>
                                <w:szCs w:val="20"/>
                              </w:rPr>
                              <w:t>worden met de resultaten van de nieuwe analysers</w:t>
                            </w:r>
                            <w:r w:rsidRPr="002F2CDF">
                              <w:rPr>
                                <w:color w:val="auto"/>
                                <w:sz w:val="20"/>
                                <w:szCs w:val="20"/>
                              </w:rPr>
                              <w:t>.</w:t>
                            </w:r>
                            <w:r w:rsidR="002F2CDF" w:rsidRPr="002F2CDF">
                              <w:rPr>
                                <w:color w:val="auto"/>
                                <w:sz w:val="20"/>
                                <w:szCs w:val="20"/>
                              </w:rPr>
                              <w:t xml:space="preserve"> Hierop zijn er 2 uitzonderingen: alanine aminotransferase (ALT, GPT) en aspartaat transaminase (AST, GOT)</w:t>
                            </w:r>
                            <w:r w:rsidR="00B45375">
                              <w:rPr>
                                <w:color w:val="auto"/>
                                <w:sz w:val="20"/>
                                <w:szCs w:val="20"/>
                              </w:rPr>
                              <w:t>.</w:t>
                            </w:r>
                          </w:p>
                          <w:p w:rsidR="002F2CDF" w:rsidRPr="002F2CDF" w:rsidRDefault="002F2CDF" w:rsidP="002F2CDF">
                            <w:pPr>
                              <w:pStyle w:val="Opsomminggroen"/>
                              <w:numPr>
                                <w:ilvl w:val="0"/>
                                <w:numId w:val="0"/>
                              </w:numPr>
                              <w:jc w:val="both"/>
                              <w:rPr>
                                <w:b/>
                                <w:color w:val="0095C8"/>
                                <w:sz w:val="24"/>
                                <w:szCs w:val="24"/>
                              </w:rPr>
                            </w:pPr>
                          </w:p>
                          <w:p w:rsidR="002F2CDF" w:rsidRPr="002F2CDF" w:rsidRDefault="002F2CDF" w:rsidP="002F2CDF">
                            <w:pPr>
                              <w:pStyle w:val="Opsomminggroen"/>
                              <w:numPr>
                                <w:ilvl w:val="0"/>
                                <w:numId w:val="0"/>
                              </w:numPr>
                              <w:jc w:val="both"/>
                              <w:rPr>
                                <w:b/>
                                <w:color w:val="0095C8"/>
                                <w:sz w:val="24"/>
                                <w:szCs w:val="24"/>
                              </w:rPr>
                            </w:pPr>
                            <w:r w:rsidRPr="002F2CDF">
                              <w:rPr>
                                <w:b/>
                                <w:color w:val="0095C8"/>
                                <w:sz w:val="24"/>
                                <w:szCs w:val="24"/>
                              </w:rPr>
                              <w:t>ALT en AST</w:t>
                            </w:r>
                          </w:p>
                          <w:p w:rsidR="00DA7CC9" w:rsidRDefault="00217AF4" w:rsidP="002F2CDF">
                            <w:pPr>
                              <w:pStyle w:val="Opsomminggroen"/>
                              <w:numPr>
                                <w:ilvl w:val="0"/>
                                <w:numId w:val="0"/>
                              </w:numPr>
                              <w:jc w:val="both"/>
                              <w:rPr>
                                <w:color w:val="auto"/>
                                <w:sz w:val="20"/>
                                <w:szCs w:val="20"/>
                              </w:rPr>
                            </w:pPr>
                            <w:r w:rsidRPr="002F2CDF">
                              <w:rPr>
                                <w:color w:val="auto"/>
                                <w:sz w:val="20"/>
                                <w:szCs w:val="20"/>
                              </w:rPr>
                              <w:t xml:space="preserve">Daar het </w:t>
                            </w:r>
                            <w:r w:rsidR="004A73B8" w:rsidRPr="002F2CDF">
                              <w:rPr>
                                <w:color w:val="auto"/>
                                <w:sz w:val="20"/>
                                <w:szCs w:val="20"/>
                              </w:rPr>
                              <w:t>Roche</w:t>
                            </w:r>
                            <w:r w:rsidRPr="002F2CDF">
                              <w:rPr>
                                <w:color w:val="auto"/>
                                <w:sz w:val="20"/>
                                <w:szCs w:val="20"/>
                              </w:rPr>
                              <w:t xml:space="preserve">reactief dat momenteel wordt gebruikt voor </w:t>
                            </w:r>
                            <w:r w:rsidR="002F2CDF" w:rsidRPr="002F2CDF">
                              <w:rPr>
                                <w:color w:val="auto"/>
                                <w:sz w:val="20"/>
                                <w:szCs w:val="20"/>
                              </w:rPr>
                              <w:t>ALT</w:t>
                            </w:r>
                            <w:r w:rsidR="002F2CDF">
                              <w:rPr>
                                <w:color w:val="auto"/>
                                <w:sz w:val="20"/>
                                <w:szCs w:val="20"/>
                              </w:rPr>
                              <w:t xml:space="preserve"> en</w:t>
                            </w:r>
                            <w:r w:rsidRPr="002F2CDF">
                              <w:rPr>
                                <w:color w:val="auto"/>
                                <w:sz w:val="20"/>
                                <w:szCs w:val="20"/>
                              </w:rPr>
                              <w:t xml:space="preserve"> </w:t>
                            </w:r>
                            <w:r w:rsidR="002F2CDF" w:rsidRPr="002F2CDF">
                              <w:rPr>
                                <w:color w:val="auto"/>
                                <w:sz w:val="20"/>
                                <w:szCs w:val="20"/>
                              </w:rPr>
                              <w:t>AST</w:t>
                            </w:r>
                            <w:r w:rsidR="004A73B8" w:rsidRPr="002F2CDF">
                              <w:rPr>
                                <w:color w:val="auto"/>
                                <w:sz w:val="20"/>
                                <w:szCs w:val="20"/>
                              </w:rPr>
                              <w:t xml:space="preserve"> niet compatibel is met de nieuwe biochemieketen, hebben we beslist om reeds op voorhand te starten met </w:t>
                            </w:r>
                            <w:r w:rsidR="004023BB">
                              <w:rPr>
                                <w:color w:val="auto"/>
                                <w:sz w:val="20"/>
                                <w:szCs w:val="20"/>
                              </w:rPr>
                              <w:t xml:space="preserve">de in gebruik name van het </w:t>
                            </w:r>
                            <w:r w:rsidR="004A73B8" w:rsidRPr="002F2CDF">
                              <w:rPr>
                                <w:color w:val="auto"/>
                                <w:sz w:val="20"/>
                                <w:szCs w:val="20"/>
                              </w:rPr>
                              <w:t xml:space="preserve">nieuwe reactief dat wel compatibel is met beide systemen. </w:t>
                            </w:r>
                          </w:p>
                          <w:p w:rsidR="00357DD0" w:rsidRDefault="00357DD0" w:rsidP="002F2CDF">
                            <w:pPr>
                              <w:pStyle w:val="Opsomminggroen"/>
                              <w:numPr>
                                <w:ilvl w:val="0"/>
                                <w:numId w:val="0"/>
                              </w:numPr>
                              <w:jc w:val="both"/>
                              <w:rPr>
                                <w:color w:val="auto"/>
                                <w:sz w:val="20"/>
                                <w:szCs w:val="20"/>
                              </w:rPr>
                            </w:pPr>
                          </w:p>
                          <w:p w:rsidR="00A15C4B" w:rsidRDefault="00A15C4B" w:rsidP="002F2CDF">
                            <w:pPr>
                              <w:pStyle w:val="Opsomminggroen"/>
                              <w:numPr>
                                <w:ilvl w:val="0"/>
                                <w:numId w:val="0"/>
                              </w:numPr>
                              <w:jc w:val="both"/>
                              <w:rPr>
                                <w:color w:val="auto"/>
                                <w:sz w:val="20"/>
                                <w:szCs w:val="20"/>
                              </w:rPr>
                            </w:pPr>
                            <w:r>
                              <w:rPr>
                                <w:color w:val="auto"/>
                                <w:sz w:val="20"/>
                                <w:szCs w:val="20"/>
                              </w:rPr>
                              <w:t>Waarom werd er een nieuw reactief ontwikkeld voor de bepaling van ALT en AST? Voor beide enzymes werden vals verlaagde resultaten bekomen bij patiënten met vitamine B6 deficiëntie (</w:t>
                            </w:r>
                            <w:r w:rsidR="00357DD0">
                              <w:rPr>
                                <w:color w:val="auto"/>
                                <w:sz w:val="20"/>
                                <w:szCs w:val="20"/>
                              </w:rPr>
                              <w:t>patiënten met onvoldoende endogeen pyridox</w:t>
                            </w:r>
                            <w:r w:rsidR="00AB3DDD">
                              <w:rPr>
                                <w:color w:val="auto"/>
                                <w:sz w:val="20"/>
                                <w:szCs w:val="20"/>
                              </w:rPr>
                              <w:t>a</w:t>
                            </w:r>
                            <w:r w:rsidR="00357DD0">
                              <w:rPr>
                                <w:color w:val="auto"/>
                                <w:sz w:val="20"/>
                                <w:szCs w:val="20"/>
                              </w:rPr>
                              <w:t>al fosfaat)</w:t>
                            </w:r>
                            <w:r>
                              <w:rPr>
                                <w:color w:val="auto"/>
                                <w:sz w:val="20"/>
                                <w:szCs w:val="20"/>
                              </w:rPr>
                              <w:t>.</w:t>
                            </w:r>
                            <w:r w:rsidR="00357DD0">
                              <w:rPr>
                                <w:color w:val="auto"/>
                                <w:sz w:val="20"/>
                                <w:szCs w:val="20"/>
                              </w:rPr>
                              <w:t xml:space="preserve"> Door het toevoegen van pyridox</w:t>
                            </w:r>
                            <w:r w:rsidR="00AB3DDD">
                              <w:rPr>
                                <w:color w:val="auto"/>
                                <w:sz w:val="20"/>
                                <w:szCs w:val="20"/>
                              </w:rPr>
                              <w:t>a</w:t>
                            </w:r>
                            <w:r w:rsidR="00357DD0">
                              <w:rPr>
                                <w:color w:val="auto"/>
                                <w:sz w:val="20"/>
                                <w:szCs w:val="20"/>
                              </w:rPr>
                              <w:t xml:space="preserve">al fosfaat aan het nieuwe reactief, zal de activiteit van de aminotransferases verhogen. Deze </w:t>
                            </w:r>
                            <w:r>
                              <w:rPr>
                                <w:color w:val="auto"/>
                                <w:sz w:val="20"/>
                                <w:szCs w:val="20"/>
                              </w:rPr>
                              <w:t xml:space="preserve"> </w:t>
                            </w:r>
                            <w:r w:rsidR="00357DD0">
                              <w:rPr>
                                <w:color w:val="auto"/>
                                <w:sz w:val="20"/>
                                <w:szCs w:val="20"/>
                              </w:rPr>
                              <w:t xml:space="preserve">toevoeging voorkomt dus vals verlaagde aminotransferase activiteit. </w:t>
                            </w:r>
                          </w:p>
                          <w:p w:rsidR="00357DD0" w:rsidRDefault="00357DD0" w:rsidP="002F2CDF">
                            <w:pPr>
                              <w:pStyle w:val="Opsomminggroen"/>
                              <w:numPr>
                                <w:ilvl w:val="0"/>
                                <w:numId w:val="0"/>
                              </w:numPr>
                              <w:jc w:val="both"/>
                              <w:rPr>
                                <w:color w:val="auto"/>
                                <w:sz w:val="20"/>
                                <w:szCs w:val="20"/>
                              </w:rPr>
                            </w:pPr>
                          </w:p>
                          <w:p w:rsidR="00357DD0" w:rsidRDefault="00357DD0" w:rsidP="002F2CDF">
                            <w:pPr>
                              <w:pStyle w:val="Opsomminggroen"/>
                              <w:numPr>
                                <w:ilvl w:val="0"/>
                                <w:numId w:val="0"/>
                              </w:numPr>
                              <w:jc w:val="both"/>
                              <w:rPr>
                                <w:color w:val="auto"/>
                                <w:sz w:val="20"/>
                                <w:szCs w:val="20"/>
                              </w:rPr>
                            </w:pPr>
                            <w:r>
                              <w:rPr>
                                <w:color w:val="auto"/>
                                <w:sz w:val="20"/>
                                <w:szCs w:val="20"/>
                              </w:rPr>
                              <w:t>De resultaten van uw patiënten zullen voor zowel AST en ALT</w:t>
                            </w:r>
                            <w:r w:rsidR="007C6ECE">
                              <w:rPr>
                                <w:color w:val="auto"/>
                                <w:sz w:val="20"/>
                                <w:szCs w:val="20"/>
                              </w:rPr>
                              <w:t xml:space="preserve"> beperkt</w:t>
                            </w:r>
                            <w:r>
                              <w:rPr>
                                <w:color w:val="auto"/>
                                <w:sz w:val="20"/>
                                <w:szCs w:val="20"/>
                              </w:rPr>
                              <w:t xml:space="preserve"> verhoogd zijn. Ook de referentiewaarden zullen worden aangepast: </w:t>
                            </w:r>
                          </w:p>
                          <w:tbl>
                            <w:tblPr>
                              <w:tblW w:w="6357" w:type="dxa"/>
                              <w:jc w:val="center"/>
                              <w:tblCellMar>
                                <w:left w:w="70" w:type="dxa"/>
                                <w:right w:w="70" w:type="dxa"/>
                              </w:tblCellMar>
                              <w:tblLook w:val="04A0" w:firstRow="1" w:lastRow="0" w:firstColumn="1" w:lastColumn="0" w:noHBand="0" w:noVBand="1"/>
                            </w:tblPr>
                            <w:tblGrid>
                              <w:gridCol w:w="2119"/>
                              <w:gridCol w:w="2119"/>
                              <w:gridCol w:w="2119"/>
                            </w:tblGrid>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auto"/>
                                      <w:sz w:val="20"/>
                                      <w:szCs w:val="20"/>
                                      <w:lang w:eastAsia="nl-BE"/>
                                    </w:rPr>
                                  </w:pP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Huidig reactief</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Nieuw reactief</w:t>
                                  </w:r>
                                </w:p>
                              </w:tc>
                            </w:tr>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A</w:t>
                                  </w:r>
                                  <w:r w:rsidR="006550BD" w:rsidRPr="00D177C0">
                                    <w:rPr>
                                      <w:rFonts w:ascii="Calibri" w:eastAsia="Times New Roman" w:hAnsi="Calibri" w:cs="Calibri"/>
                                      <w:color w:val="0070C0"/>
                                      <w:sz w:val="20"/>
                                      <w:szCs w:val="20"/>
                                      <w:lang w:eastAsia="nl-BE"/>
                                    </w:rPr>
                                    <w:t>S</w:t>
                                  </w:r>
                                  <w:r w:rsidRPr="00253D6E">
                                    <w:rPr>
                                      <w:rFonts w:ascii="Calibri" w:eastAsia="Times New Roman" w:hAnsi="Calibri" w:cs="Calibri"/>
                                      <w:color w:val="0070C0"/>
                                      <w:sz w:val="20"/>
                                      <w:szCs w:val="20"/>
                                      <w:lang w:eastAsia="nl-BE"/>
                                    </w:rPr>
                                    <w:t>T</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w:t>
                                  </w:r>
                                  <w:r>
                                    <w:rPr>
                                      <w:rFonts w:ascii="Calibri" w:eastAsia="Times New Roman" w:hAnsi="Calibri" w:cs="Calibri"/>
                                      <w:color w:val="000000"/>
                                      <w:sz w:val="20"/>
                                      <w:szCs w:val="20"/>
                                      <w:lang w:eastAsia="nl-BE"/>
                                    </w:rPr>
                                    <w:t>2</w:t>
                                  </w:r>
                                  <w:r w:rsidRPr="006550BD">
                                    <w:rPr>
                                      <w:rFonts w:ascii="Calibri" w:eastAsia="Times New Roman" w:hAnsi="Calibri" w:cs="Calibri"/>
                                      <w:color w:val="000000"/>
                                      <w:sz w:val="20"/>
                                      <w:szCs w:val="20"/>
                                      <w:lang w:eastAsia="nl-BE"/>
                                    </w:rPr>
                                    <w:t xml:space="preserve">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&lt;40 U/L</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&lt;35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&lt;50 U/L</w:t>
                                  </w:r>
                                </w:p>
                              </w:tc>
                            </w:tr>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A</w:t>
                                  </w:r>
                                  <w:r w:rsidR="006550BD" w:rsidRPr="00D177C0">
                                    <w:rPr>
                                      <w:rFonts w:ascii="Calibri" w:eastAsia="Times New Roman" w:hAnsi="Calibri" w:cs="Calibri"/>
                                      <w:color w:val="0070C0"/>
                                      <w:sz w:val="20"/>
                                      <w:szCs w:val="20"/>
                                      <w:lang w:eastAsia="nl-BE"/>
                                    </w:rPr>
                                    <w:t>L</w:t>
                                  </w:r>
                                  <w:r w:rsidRPr="00253D6E">
                                    <w:rPr>
                                      <w:rFonts w:ascii="Calibri" w:eastAsia="Times New Roman" w:hAnsi="Calibri" w:cs="Calibri"/>
                                      <w:color w:val="0070C0"/>
                                      <w:sz w:val="20"/>
                                      <w:szCs w:val="20"/>
                                      <w:lang w:eastAsia="nl-BE"/>
                                    </w:rPr>
                                    <w:t>T</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w:t>
                                  </w:r>
                                  <w:r>
                                    <w:rPr>
                                      <w:rFonts w:ascii="Calibri" w:eastAsia="Times New Roman" w:hAnsi="Calibri" w:cs="Calibri"/>
                                      <w:color w:val="000000"/>
                                      <w:sz w:val="20"/>
                                      <w:szCs w:val="20"/>
                                      <w:lang w:eastAsia="nl-BE"/>
                                    </w:rPr>
                                    <w:t>33</w:t>
                                  </w:r>
                                  <w:r w:rsidRPr="006550BD">
                                    <w:rPr>
                                      <w:rFonts w:ascii="Calibri" w:eastAsia="Times New Roman" w:hAnsi="Calibri" w:cs="Calibri"/>
                                      <w:color w:val="000000"/>
                                      <w:sz w:val="20"/>
                                      <w:szCs w:val="20"/>
                                      <w:lang w:eastAsia="nl-BE"/>
                                    </w:rPr>
                                    <w:t xml:space="preserve">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&lt;41 U/L</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&lt;35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&lt;50 U/L</w:t>
                                  </w:r>
                                </w:p>
                              </w:tc>
                            </w:tr>
                          </w:tbl>
                          <w:p w:rsidR="00B16B32" w:rsidRDefault="00B16B32" w:rsidP="002F2CDF">
                            <w:pPr>
                              <w:pStyle w:val="Opsomminggroen"/>
                              <w:numPr>
                                <w:ilvl w:val="0"/>
                                <w:numId w:val="0"/>
                              </w:numPr>
                              <w:jc w:val="both"/>
                              <w:rPr>
                                <w:color w:val="auto"/>
                                <w:sz w:val="20"/>
                                <w:szCs w:val="20"/>
                              </w:rPr>
                            </w:pPr>
                          </w:p>
                          <w:p w:rsidR="00B45375" w:rsidRDefault="00B45375" w:rsidP="002F2CDF">
                            <w:pPr>
                              <w:pStyle w:val="Opsomminggroen"/>
                              <w:numPr>
                                <w:ilvl w:val="0"/>
                                <w:numId w:val="0"/>
                              </w:numPr>
                              <w:jc w:val="both"/>
                              <w:rPr>
                                <w:color w:val="auto"/>
                                <w:sz w:val="20"/>
                                <w:szCs w:val="20"/>
                              </w:rPr>
                            </w:pPr>
                            <w:r>
                              <w:rPr>
                                <w:color w:val="auto"/>
                                <w:sz w:val="20"/>
                                <w:szCs w:val="20"/>
                              </w:rPr>
                              <w:t xml:space="preserve">          </w:t>
                            </w:r>
                          </w:p>
                          <w:p w:rsidR="00783DE3" w:rsidRPr="002F2CDF" w:rsidRDefault="00783DE3" w:rsidP="00783DE3">
                            <w:pPr>
                              <w:pStyle w:val="Opsomminggroen"/>
                              <w:numPr>
                                <w:ilvl w:val="0"/>
                                <w:numId w:val="0"/>
                              </w:numPr>
                              <w:ind w:left="708"/>
                              <w:jc w:val="both"/>
                              <w:rPr>
                                <w:color w:val="auto"/>
                                <w:sz w:val="20"/>
                                <w:szCs w:val="20"/>
                              </w:rPr>
                            </w:pPr>
                            <w:r>
                              <w:rPr>
                                <w:color w:val="auto"/>
                                <w:sz w:val="20"/>
                                <w:szCs w:val="20"/>
                              </w:rPr>
                              <w:t xml:space="preserve">Een grootschalige vergelijking van beide reactieven </w:t>
                            </w:r>
                            <w:r w:rsidR="000E5088">
                              <w:rPr>
                                <w:color w:val="auto"/>
                                <w:sz w:val="20"/>
                                <w:szCs w:val="20"/>
                              </w:rPr>
                              <w:t xml:space="preserve">door de firma Roche </w:t>
                            </w:r>
                            <w:r>
                              <w:rPr>
                                <w:color w:val="auto"/>
                                <w:sz w:val="20"/>
                                <w:szCs w:val="20"/>
                              </w:rPr>
                              <w:t>toont aan dat hoe minder pyridox</w:t>
                            </w:r>
                            <w:r w:rsidR="00AB3DDD">
                              <w:rPr>
                                <w:color w:val="auto"/>
                                <w:sz w:val="20"/>
                                <w:szCs w:val="20"/>
                              </w:rPr>
                              <w:t>a</w:t>
                            </w:r>
                            <w:r>
                              <w:rPr>
                                <w:color w:val="auto"/>
                                <w:sz w:val="20"/>
                                <w:szCs w:val="20"/>
                              </w:rPr>
                              <w:t>al fosfaat het patiëntenstaal bevat, hoe groter de verschillen tussen de resultaten van beide reactieven zullen zijn.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A5EF0" id="_x0000_s1027" type="#_x0000_t202" style="position:absolute;margin-left:202.8pt;margin-top:4.65pt;width:371.4pt;height:575.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" filled="f" stroked="f">
                <v:textbox inset="0,0,0,0">
                  <w:txbxContent>
                    <w:p w:rsidR="00DA7CC9" w:rsidRPr="002A0F68" w:rsidRDefault="004B0E9F" w:rsidP="00DA7CC9">
                      <w:pPr>
                        <w:pStyle w:val="Kop1"/>
                        <w:ind w:left="0"/>
                        <w:jc w:val="both"/>
                      </w:pPr>
                      <w:r>
                        <w:t>Nieuw</w:t>
                      </w:r>
                      <w:r w:rsidR="008B5A25">
                        <w:t>e Roche chemieketen in 2024!</w:t>
                      </w:r>
                    </w:p>
                    <w:p w:rsidR="00217AF4" w:rsidRPr="002F2CDF" w:rsidRDefault="00B16B32" w:rsidP="002F2CDF">
                      <w:pPr>
                        <w:pStyle w:val="Opsomminggroen"/>
                        <w:numPr>
                          <w:ilvl w:val="0"/>
                          <w:numId w:val="0"/>
                        </w:numPr>
                        <w:jc w:val="both"/>
                        <w:rPr>
                          <w:color w:val="auto"/>
                          <w:sz w:val="20"/>
                          <w:szCs w:val="20"/>
                        </w:rPr>
                      </w:pPr>
                      <w:r w:rsidRPr="002F2CDF">
                        <w:rPr>
                          <w:color w:val="auto"/>
                          <w:sz w:val="20"/>
                          <w:szCs w:val="20"/>
                        </w:rPr>
                        <w:t xml:space="preserve">Reeds verschillende maanden is het labo bezig met de openbare aanbesteding van de vernieuwing van de biochemietoestellen. We hebben gekozen om verder te werken met onze huidige leverancier, namelijk Roche. </w:t>
                      </w:r>
                      <w:r w:rsidR="00EE421B">
                        <w:rPr>
                          <w:color w:val="auto"/>
                          <w:sz w:val="20"/>
                          <w:szCs w:val="20"/>
                        </w:rPr>
                        <w:t xml:space="preserve">Daar het labo met dezelfde reactieven kan verder werken, </w:t>
                      </w:r>
                      <w:r w:rsidRPr="002F2CDF">
                        <w:rPr>
                          <w:color w:val="auto"/>
                          <w:sz w:val="20"/>
                          <w:szCs w:val="20"/>
                        </w:rPr>
                        <w:t>heeft</w:t>
                      </w:r>
                      <w:r w:rsidR="00EE421B">
                        <w:rPr>
                          <w:color w:val="auto"/>
                          <w:sz w:val="20"/>
                          <w:szCs w:val="20"/>
                        </w:rPr>
                        <w:t xml:space="preserve"> dit</w:t>
                      </w:r>
                      <w:r w:rsidRPr="002F2CDF">
                        <w:rPr>
                          <w:color w:val="auto"/>
                          <w:sz w:val="20"/>
                          <w:szCs w:val="20"/>
                        </w:rPr>
                        <w:t xml:space="preserve"> voor u en uw patiënt het grote voordeel dat de referentiewaarden behouden kunnen blijven</w:t>
                      </w:r>
                      <w:r w:rsidR="00EE421B">
                        <w:rPr>
                          <w:color w:val="auto"/>
                          <w:sz w:val="20"/>
                          <w:szCs w:val="20"/>
                        </w:rPr>
                        <w:t xml:space="preserve">, alsook </w:t>
                      </w:r>
                      <w:r w:rsidR="004023BB">
                        <w:rPr>
                          <w:color w:val="auto"/>
                          <w:sz w:val="20"/>
                          <w:szCs w:val="20"/>
                        </w:rPr>
                        <w:t>zullen de</w:t>
                      </w:r>
                      <w:r w:rsidR="00EE421B">
                        <w:rPr>
                          <w:color w:val="auto"/>
                          <w:sz w:val="20"/>
                          <w:szCs w:val="20"/>
                        </w:rPr>
                        <w:t xml:space="preserve"> resultaten van de oude toestellen één op één vergeleken </w:t>
                      </w:r>
                      <w:r w:rsidR="004023BB">
                        <w:rPr>
                          <w:color w:val="auto"/>
                          <w:sz w:val="20"/>
                          <w:szCs w:val="20"/>
                        </w:rPr>
                        <w:t xml:space="preserve">kunnen </w:t>
                      </w:r>
                      <w:r w:rsidR="00EE421B">
                        <w:rPr>
                          <w:color w:val="auto"/>
                          <w:sz w:val="20"/>
                          <w:szCs w:val="20"/>
                        </w:rPr>
                        <w:t>worden met de resultaten van de nieuwe analysers</w:t>
                      </w:r>
                      <w:r w:rsidRPr="002F2CDF">
                        <w:rPr>
                          <w:color w:val="auto"/>
                          <w:sz w:val="20"/>
                          <w:szCs w:val="20"/>
                        </w:rPr>
                        <w:t>.</w:t>
                      </w:r>
                      <w:r w:rsidR="002F2CDF" w:rsidRPr="002F2CDF">
                        <w:rPr>
                          <w:color w:val="auto"/>
                          <w:sz w:val="20"/>
                          <w:szCs w:val="20"/>
                        </w:rPr>
                        <w:t xml:space="preserve"> Hierop zijn er 2 uitzonderingen: alanine aminotransferase (ALT, GPT) en aspartaat transaminase (AST, GOT)</w:t>
                      </w:r>
                      <w:r w:rsidR="00B45375">
                        <w:rPr>
                          <w:color w:val="auto"/>
                          <w:sz w:val="20"/>
                          <w:szCs w:val="20"/>
                        </w:rPr>
                        <w:t>.</w:t>
                      </w:r>
                    </w:p>
                    <w:p w:rsidR="002F2CDF" w:rsidRPr="002F2CDF" w:rsidRDefault="002F2CDF" w:rsidP="002F2CDF">
                      <w:pPr>
                        <w:pStyle w:val="Opsomminggroen"/>
                        <w:numPr>
                          <w:ilvl w:val="0"/>
                          <w:numId w:val="0"/>
                        </w:numPr>
                        <w:jc w:val="both"/>
                        <w:rPr>
                          <w:b/>
                          <w:color w:val="0095C8"/>
                          <w:sz w:val="24"/>
                          <w:szCs w:val="24"/>
                        </w:rPr>
                      </w:pPr>
                    </w:p>
                    <w:p w:rsidR="002F2CDF" w:rsidRPr="002F2CDF" w:rsidRDefault="002F2CDF" w:rsidP="002F2CDF">
                      <w:pPr>
                        <w:pStyle w:val="Opsomminggroen"/>
                        <w:numPr>
                          <w:ilvl w:val="0"/>
                          <w:numId w:val="0"/>
                        </w:numPr>
                        <w:jc w:val="both"/>
                        <w:rPr>
                          <w:b/>
                          <w:color w:val="0095C8"/>
                          <w:sz w:val="24"/>
                          <w:szCs w:val="24"/>
                        </w:rPr>
                      </w:pPr>
                      <w:r w:rsidRPr="002F2CDF">
                        <w:rPr>
                          <w:b/>
                          <w:color w:val="0095C8"/>
                          <w:sz w:val="24"/>
                          <w:szCs w:val="24"/>
                        </w:rPr>
                        <w:t>ALT en AST</w:t>
                      </w:r>
                    </w:p>
                    <w:p w:rsidR="00DA7CC9" w:rsidRDefault="00217AF4" w:rsidP="002F2CDF">
                      <w:pPr>
                        <w:pStyle w:val="Opsomminggroen"/>
                        <w:numPr>
                          <w:ilvl w:val="0"/>
                          <w:numId w:val="0"/>
                        </w:numPr>
                        <w:jc w:val="both"/>
                        <w:rPr>
                          <w:color w:val="auto"/>
                          <w:sz w:val="20"/>
                          <w:szCs w:val="20"/>
                        </w:rPr>
                      </w:pPr>
                      <w:r w:rsidRPr="002F2CDF">
                        <w:rPr>
                          <w:color w:val="auto"/>
                          <w:sz w:val="20"/>
                          <w:szCs w:val="20"/>
                        </w:rPr>
                        <w:t xml:space="preserve">Daar het </w:t>
                      </w:r>
                      <w:r w:rsidR="004A73B8" w:rsidRPr="002F2CDF">
                        <w:rPr>
                          <w:color w:val="auto"/>
                          <w:sz w:val="20"/>
                          <w:szCs w:val="20"/>
                        </w:rPr>
                        <w:t>Roche</w:t>
                      </w:r>
                      <w:r w:rsidRPr="002F2CDF">
                        <w:rPr>
                          <w:color w:val="auto"/>
                          <w:sz w:val="20"/>
                          <w:szCs w:val="20"/>
                        </w:rPr>
                        <w:t xml:space="preserve">reactief dat momenteel wordt gebruikt voor </w:t>
                      </w:r>
                      <w:r w:rsidR="002F2CDF" w:rsidRPr="002F2CDF">
                        <w:rPr>
                          <w:color w:val="auto"/>
                          <w:sz w:val="20"/>
                          <w:szCs w:val="20"/>
                        </w:rPr>
                        <w:t>ALT</w:t>
                      </w:r>
                      <w:r w:rsidR="002F2CDF">
                        <w:rPr>
                          <w:color w:val="auto"/>
                          <w:sz w:val="20"/>
                          <w:szCs w:val="20"/>
                        </w:rPr>
                        <w:t xml:space="preserve"> en</w:t>
                      </w:r>
                      <w:r w:rsidRPr="002F2CDF">
                        <w:rPr>
                          <w:color w:val="auto"/>
                          <w:sz w:val="20"/>
                          <w:szCs w:val="20"/>
                        </w:rPr>
                        <w:t xml:space="preserve"> </w:t>
                      </w:r>
                      <w:r w:rsidR="002F2CDF" w:rsidRPr="002F2CDF">
                        <w:rPr>
                          <w:color w:val="auto"/>
                          <w:sz w:val="20"/>
                          <w:szCs w:val="20"/>
                        </w:rPr>
                        <w:t>AST</w:t>
                      </w:r>
                      <w:r w:rsidR="004A73B8" w:rsidRPr="002F2CDF">
                        <w:rPr>
                          <w:color w:val="auto"/>
                          <w:sz w:val="20"/>
                          <w:szCs w:val="20"/>
                        </w:rPr>
                        <w:t xml:space="preserve"> niet compatibel is met de nieuwe biochemieketen, hebben we beslist om reeds op voorhand te starten met </w:t>
                      </w:r>
                      <w:r w:rsidR="004023BB">
                        <w:rPr>
                          <w:color w:val="auto"/>
                          <w:sz w:val="20"/>
                          <w:szCs w:val="20"/>
                        </w:rPr>
                        <w:t xml:space="preserve">de in gebruik name van het </w:t>
                      </w:r>
                      <w:r w:rsidR="004A73B8" w:rsidRPr="002F2CDF">
                        <w:rPr>
                          <w:color w:val="auto"/>
                          <w:sz w:val="20"/>
                          <w:szCs w:val="20"/>
                        </w:rPr>
                        <w:t xml:space="preserve">nieuwe reactief dat wel compatibel is met beide systemen. </w:t>
                      </w:r>
                    </w:p>
                    <w:p w:rsidR="00357DD0" w:rsidRDefault="00357DD0" w:rsidP="002F2CDF">
                      <w:pPr>
                        <w:pStyle w:val="Opsomminggroen"/>
                        <w:numPr>
                          <w:ilvl w:val="0"/>
                          <w:numId w:val="0"/>
                        </w:numPr>
                        <w:jc w:val="both"/>
                        <w:rPr>
                          <w:color w:val="auto"/>
                          <w:sz w:val="20"/>
                          <w:szCs w:val="20"/>
                        </w:rPr>
                      </w:pPr>
                    </w:p>
                    <w:p w:rsidR="00A15C4B" w:rsidRDefault="00A15C4B" w:rsidP="002F2CDF">
                      <w:pPr>
                        <w:pStyle w:val="Opsomminggroen"/>
                        <w:numPr>
                          <w:ilvl w:val="0"/>
                          <w:numId w:val="0"/>
                        </w:numPr>
                        <w:jc w:val="both"/>
                        <w:rPr>
                          <w:color w:val="auto"/>
                          <w:sz w:val="20"/>
                          <w:szCs w:val="20"/>
                        </w:rPr>
                      </w:pPr>
                      <w:r>
                        <w:rPr>
                          <w:color w:val="auto"/>
                          <w:sz w:val="20"/>
                          <w:szCs w:val="20"/>
                        </w:rPr>
                        <w:t>Waarom werd er een nieuw reactief ontwikkeld voor de bepaling van ALT en AST? Voor beide enzymes werden vals verlaagde resultaten bekomen bij patiënten met vitamine B6 deficiëntie (</w:t>
                      </w:r>
                      <w:r w:rsidR="00357DD0">
                        <w:rPr>
                          <w:color w:val="auto"/>
                          <w:sz w:val="20"/>
                          <w:szCs w:val="20"/>
                        </w:rPr>
                        <w:t>patiënten met onvoldoende endogeen pyridox</w:t>
                      </w:r>
                      <w:r w:rsidR="00AB3DDD">
                        <w:rPr>
                          <w:color w:val="auto"/>
                          <w:sz w:val="20"/>
                          <w:szCs w:val="20"/>
                        </w:rPr>
                        <w:t>a</w:t>
                      </w:r>
                      <w:r w:rsidR="00357DD0">
                        <w:rPr>
                          <w:color w:val="auto"/>
                          <w:sz w:val="20"/>
                          <w:szCs w:val="20"/>
                        </w:rPr>
                        <w:t>al fosfaat)</w:t>
                      </w:r>
                      <w:r>
                        <w:rPr>
                          <w:color w:val="auto"/>
                          <w:sz w:val="20"/>
                          <w:szCs w:val="20"/>
                        </w:rPr>
                        <w:t>.</w:t>
                      </w:r>
                      <w:r w:rsidR="00357DD0">
                        <w:rPr>
                          <w:color w:val="auto"/>
                          <w:sz w:val="20"/>
                          <w:szCs w:val="20"/>
                        </w:rPr>
                        <w:t xml:space="preserve"> Door het toevoegen van pyridox</w:t>
                      </w:r>
                      <w:r w:rsidR="00AB3DDD">
                        <w:rPr>
                          <w:color w:val="auto"/>
                          <w:sz w:val="20"/>
                          <w:szCs w:val="20"/>
                        </w:rPr>
                        <w:t>a</w:t>
                      </w:r>
                      <w:r w:rsidR="00357DD0">
                        <w:rPr>
                          <w:color w:val="auto"/>
                          <w:sz w:val="20"/>
                          <w:szCs w:val="20"/>
                        </w:rPr>
                        <w:t xml:space="preserve">al fosfaat aan het nieuwe reactief, zal de activiteit van de aminotransferases verhogen. Deze </w:t>
                      </w:r>
                      <w:r>
                        <w:rPr>
                          <w:color w:val="auto"/>
                          <w:sz w:val="20"/>
                          <w:szCs w:val="20"/>
                        </w:rPr>
                        <w:t xml:space="preserve"> </w:t>
                      </w:r>
                      <w:r w:rsidR="00357DD0">
                        <w:rPr>
                          <w:color w:val="auto"/>
                          <w:sz w:val="20"/>
                          <w:szCs w:val="20"/>
                        </w:rPr>
                        <w:t xml:space="preserve">toevoeging voorkomt dus vals verlaagde aminotransferase activiteit. </w:t>
                      </w:r>
                    </w:p>
                    <w:p w:rsidR="00357DD0" w:rsidRDefault="00357DD0" w:rsidP="002F2CDF">
                      <w:pPr>
                        <w:pStyle w:val="Opsomminggroen"/>
                        <w:numPr>
                          <w:ilvl w:val="0"/>
                          <w:numId w:val="0"/>
                        </w:numPr>
                        <w:jc w:val="both"/>
                        <w:rPr>
                          <w:color w:val="auto"/>
                          <w:sz w:val="20"/>
                          <w:szCs w:val="20"/>
                        </w:rPr>
                      </w:pPr>
                    </w:p>
                    <w:p w:rsidR="00357DD0" w:rsidRDefault="00357DD0" w:rsidP="002F2CDF">
                      <w:pPr>
                        <w:pStyle w:val="Opsomminggroen"/>
                        <w:numPr>
                          <w:ilvl w:val="0"/>
                          <w:numId w:val="0"/>
                        </w:numPr>
                        <w:jc w:val="both"/>
                        <w:rPr>
                          <w:color w:val="auto"/>
                          <w:sz w:val="20"/>
                          <w:szCs w:val="20"/>
                        </w:rPr>
                      </w:pPr>
                      <w:r>
                        <w:rPr>
                          <w:color w:val="auto"/>
                          <w:sz w:val="20"/>
                          <w:szCs w:val="20"/>
                        </w:rPr>
                        <w:t>De resultaten van uw patiënten zullen voor zowel AST en ALT</w:t>
                      </w:r>
                      <w:r w:rsidR="007C6ECE">
                        <w:rPr>
                          <w:color w:val="auto"/>
                          <w:sz w:val="20"/>
                          <w:szCs w:val="20"/>
                        </w:rPr>
                        <w:t xml:space="preserve"> beperkt</w:t>
                      </w:r>
                      <w:r>
                        <w:rPr>
                          <w:color w:val="auto"/>
                          <w:sz w:val="20"/>
                          <w:szCs w:val="20"/>
                        </w:rPr>
                        <w:t xml:space="preserve"> verhoogd zijn. Ook de referentiewaarden zullen worden aangepast: </w:t>
                      </w:r>
                    </w:p>
                    <w:tbl>
                      <w:tblPr>
                        <w:tblW w:w="6357" w:type="dxa"/>
                        <w:jc w:val="center"/>
                        <w:tblCellMar>
                          <w:left w:w="70" w:type="dxa"/>
                          <w:right w:w="70" w:type="dxa"/>
                        </w:tblCellMar>
                        <w:tblLook w:val="04A0" w:firstRow="1" w:lastRow="0" w:firstColumn="1" w:lastColumn="0" w:noHBand="0" w:noVBand="1"/>
                      </w:tblPr>
                      <w:tblGrid>
                        <w:gridCol w:w="2119"/>
                        <w:gridCol w:w="2119"/>
                        <w:gridCol w:w="2119"/>
                      </w:tblGrid>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auto"/>
                                <w:sz w:val="20"/>
                                <w:szCs w:val="20"/>
                                <w:lang w:eastAsia="nl-BE"/>
                              </w:rPr>
                            </w:pP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Huidig reactief</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Nieuw reactief</w:t>
                            </w:r>
                          </w:p>
                        </w:tc>
                      </w:tr>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A</w:t>
                            </w:r>
                            <w:r w:rsidR="006550BD" w:rsidRPr="00D177C0">
                              <w:rPr>
                                <w:rFonts w:ascii="Calibri" w:eastAsia="Times New Roman" w:hAnsi="Calibri" w:cs="Calibri"/>
                                <w:color w:val="0070C0"/>
                                <w:sz w:val="20"/>
                                <w:szCs w:val="20"/>
                                <w:lang w:eastAsia="nl-BE"/>
                              </w:rPr>
                              <w:t>S</w:t>
                            </w:r>
                            <w:r w:rsidRPr="00253D6E">
                              <w:rPr>
                                <w:rFonts w:ascii="Calibri" w:eastAsia="Times New Roman" w:hAnsi="Calibri" w:cs="Calibri"/>
                                <w:color w:val="0070C0"/>
                                <w:sz w:val="20"/>
                                <w:szCs w:val="20"/>
                                <w:lang w:eastAsia="nl-BE"/>
                              </w:rPr>
                              <w:t>T</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w:t>
                            </w:r>
                            <w:r>
                              <w:rPr>
                                <w:rFonts w:ascii="Calibri" w:eastAsia="Times New Roman" w:hAnsi="Calibri" w:cs="Calibri"/>
                                <w:color w:val="000000"/>
                                <w:sz w:val="20"/>
                                <w:szCs w:val="20"/>
                                <w:lang w:eastAsia="nl-BE"/>
                              </w:rPr>
                              <w:t>2</w:t>
                            </w:r>
                            <w:r w:rsidRPr="006550BD">
                              <w:rPr>
                                <w:rFonts w:ascii="Calibri" w:eastAsia="Times New Roman" w:hAnsi="Calibri" w:cs="Calibri"/>
                                <w:color w:val="000000"/>
                                <w:sz w:val="20"/>
                                <w:szCs w:val="20"/>
                                <w:lang w:eastAsia="nl-BE"/>
                              </w:rPr>
                              <w:t xml:space="preserve">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&lt;40 U/L</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&lt;35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&lt;50 U/L</w:t>
                            </w:r>
                          </w:p>
                        </w:tc>
                      </w:tr>
                      <w:tr w:rsidR="00253D6E" w:rsidRPr="00253D6E" w:rsidTr="006550BD">
                        <w:trPr>
                          <w:trHeight w:val="702"/>
                          <w:jc w:val="center"/>
                        </w:trPr>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253D6E" w:rsidP="006550BD">
                            <w:pPr>
                              <w:keepNext w:val="0"/>
                              <w:keepLines w:val="0"/>
                              <w:spacing w:after="0" w:line="240" w:lineRule="auto"/>
                              <w:jc w:val="center"/>
                              <w:outlineLvl w:val="9"/>
                              <w:rPr>
                                <w:rFonts w:ascii="Calibri" w:eastAsia="Times New Roman" w:hAnsi="Calibri" w:cs="Calibri"/>
                                <w:color w:val="0070C0"/>
                                <w:sz w:val="20"/>
                                <w:szCs w:val="20"/>
                                <w:lang w:eastAsia="nl-BE"/>
                              </w:rPr>
                            </w:pPr>
                            <w:r w:rsidRPr="00253D6E">
                              <w:rPr>
                                <w:rFonts w:ascii="Calibri" w:eastAsia="Times New Roman" w:hAnsi="Calibri" w:cs="Calibri"/>
                                <w:color w:val="0070C0"/>
                                <w:sz w:val="20"/>
                                <w:szCs w:val="20"/>
                                <w:lang w:eastAsia="nl-BE"/>
                              </w:rPr>
                              <w:t>A</w:t>
                            </w:r>
                            <w:r w:rsidR="006550BD" w:rsidRPr="00D177C0">
                              <w:rPr>
                                <w:rFonts w:ascii="Calibri" w:eastAsia="Times New Roman" w:hAnsi="Calibri" w:cs="Calibri"/>
                                <w:color w:val="0070C0"/>
                                <w:sz w:val="20"/>
                                <w:szCs w:val="20"/>
                                <w:lang w:eastAsia="nl-BE"/>
                              </w:rPr>
                              <w:t>L</w:t>
                            </w:r>
                            <w:r w:rsidRPr="00253D6E">
                              <w:rPr>
                                <w:rFonts w:ascii="Calibri" w:eastAsia="Times New Roman" w:hAnsi="Calibri" w:cs="Calibri"/>
                                <w:color w:val="0070C0"/>
                                <w:sz w:val="20"/>
                                <w:szCs w:val="20"/>
                                <w:lang w:eastAsia="nl-BE"/>
                              </w:rPr>
                              <w:t>T</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w:t>
                            </w:r>
                            <w:r>
                              <w:rPr>
                                <w:rFonts w:ascii="Calibri" w:eastAsia="Times New Roman" w:hAnsi="Calibri" w:cs="Calibri"/>
                                <w:color w:val="000000"/>
                                <w:sz w:val="20"/>
                                <w:szCs w:val="20"/>
                                <w:lang w:eastAsia="nl-BE"/>
                              </w:rPr>
                              <w:t>33</w:t>
                            </w:r>
                            <w:r w:rsidRPr="006550BD">
                              <w:rPr>
                                <w:rFonts w:ascii="Calibri" w:eastAsia="Times New Roman" w:hAnsi="Calibri" w:cs="Calibri"/>
                                <w:color w:val="000000"/>
                                <w:sz w:val="20"/>
                                <w:szCs w:val="20"/>
                                <w:lang w:eastAsia="nl-BE"/>
                              </w:rPr>
                              <w:t xml:space="preserve">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&lt;41 U/L</w:t>
                            </w:r>
                          </w:p>
                        </w:tc>
                        <w:tc>
                          <w:tcPr>
                            <w:tcW w:w="2119" w:type="dxa"/>
                            <w:tcBorders>
                              <w:top w:val="single" w:sz="4" w:space="0" w:color="auto"/>
                              <w:left w:val="nil"/>
                              <w:bottom w:val="single" w:sz="4" w:space="0" w:color="auto"/>
                              <w:right w:val="nil"/>
                            </w:tcBorders>
                            <w:shd w:val="clear" w:color="auto" w:fill="auto"/>
                            <w:noWrap/>
                            <w:vAlign w:val="bottom"/>
                            <w:hideMark/>
                          </w:tcPr>
                          <w:p w:rsidR="00253D6E" w:rsidRPr="00253D6E" w:rsidRDefault="006550BD" w:rsidP="006550BD">
                            <w:pPr>
                              <w:keepNext w:val="0"/>
                              <w:keepLines w:val="0"/>
                              <w:spacing w:after="0" w:line="240" w:lineRule="auto"/>
                              <w:jc w:val="center"/>
                              <w:outlineLvl w:val="9"/>
                              <w:rPr>
                                <w:rFonts w:ascii="Calibri" w:eastAsia="Times New Roman" w:hAnsi="Calibri" w:cs="Calibri"/>
                                <w:color w:val="000000"/>
                                <w:sz w:val="20"/>
                                <w:szCs w:val="20"/>
                                <w:lang w:eastAsia="nl-BE"/>
                              </w:rPr>
                            </w:pPr>
                            <w:r w:rsidRPr="006550BD">
                              <w:rPr>
                                <w:rFonts w:ascii="Segoe UI Emoji" w:eastAsia="Times New Roman" w:hAnsi="Segoe UI Emoji" w:cs="Segoe UI Emoji"/>
                                <w:color w:val="000000"/>
                                <w:sz w:val="20"/>
                                <w:szCs w:val="20"/>
                                <w:lang w:eastAsia="nl-BE"/>
                              </w:rPr>
                              <w:t>♀</w:t>
                            </w:r>
                            <w:r w:rsidRPr="006550BD">
                              <w:rPr>
                                <w:rFonts w:ascii="Calibri" w:eastAsia="Times New Roman" w:hAnsi="Calibri" w:cs="Calibri"/>
                                <w:color w:val="000000"/>
                                <w:sz w:val="20"/>
                                <w:szCs w:val="20"/>
                                <w:lang w:eastAsia="nl-BE"/>
                              </w:rPr>
                              <w:t xml:space="preserve"> &lt;35 U/L</w:t>
                            </w:r>
                            <w:r>
                              <w:rPr>
                                <w:rFonts w:ascii="Calibri" w:eastAsia="Times New Roman" w:hAnsi="Calibri" w:cs="Calibri"/>
                                <w:color w:val="000000"/>
                                <w:sz w:val="20"/>
                                <w:szCs w:val="20"/>
                                <w:lang w:eastAsia="nl-BE"/>
                              </w:rPr>
                              <w:t xml:space="preserve"> </w:t>
                            </w:r>
                            <w:r w:rsidRPr="006550BD">
                              <w:rPr>
                                <w:rFonts w:ascii="Segoe UI Emoji" w:eastAsia="Times New Roman" w:hAnsi="Segoe UI Emoji" w:cs="Segoe UI Emoji"/>
                                <w:color w:val="000000"/>
                                <w:sz w:val="20"/>
                                <w:szCs w:val="20"/>
                                <w:lang w:eastAsia="nl-BE"/>
                              </w:rPr>
                              <w:t>♂</w:t>
                            </w:r>
                            <w:r>
                              <w:rPr>
                                <w:rFonts w:ascii="Segoe UI Emoji" w:eastAsia="Times New Roman" w:hAnsi="Segoe UI Emoji" w:cs="Segoe UI Emoji"/>
                                <w:color w:val="000000"/>
                                <w:sz w:val="20"/>
                                <w:szCs w:val="20"/>
                                <w:lang w:eastAsia="nl-BE"/>
                              </w:rPr>
                              <w:t>&lt;50 U/L</w:t>
                            </w:r>
                          </w:p>
                        </w:tc>
                      </w:tr>
                    </w:tbl>
                    <w:p w:rsidR="00B16B32" w:rsidRDefault="00B16B32" w:rsidP="002F2CDF">
                      <w:pPr>
                        <w:pStyle w:val="Opsomminggroen"/>
                        <w:numPr>
                          <w:ilvl w:val="0"/>
                          <w:numId w:val="0"/>
                        </w:numPr>
                        <w:jc w:val="both"/>
                        <w:rPr>
                          <w:color w:val="auto"/>
                          <w:sz w:val="20"/>
                          <w:szCs w:val="20"/>
                        </w:rPr>
                      </w:pPr>
                    </w:p>
                    <w:p w:rsidR="00B45375" w:rsidRDefault="00B45375" w:rsidP="002F2CDF">
                      <w:pPr>
                        <w:pStyle w:val="Opsomminggroen"/>
                        <w:numPr>
                          <w:ilvl w:val="0"/>
                          <w:numId w:val="0"/>
                        </w:numPr>
                        <w:jc w:val="both"/>
                        <w:rPr>
                          <w:color w:val="auto"/>
                          <w:sz w:val="20"/>
                          <w:szCs w:val="20"/>
                        </w:rPr>
                      </w:pPr>
                      <w:r>
                        <w:rPr>
                          <w:color w:val="auto"/>
                          <w:sz w:val="20"/>
                          <w:szCs w:val="20"/>
                        </w:rPr>
                        <w:t xml:space="preserve">          </w:t>
                      </w:r>
                    </w:p>
                    <w:p w:rsidR="00783DE3" w:rsidRPr="002F2CDF" w:rsidRDefault="00783DE3" w:rsidP="00783DE3">
                      <w:pPr>
                        <w:pStyle w:val="Opsomminggroen"/>
                        <w:numPr>
                          <w:ilvl w:val="0"/>
                          <w:numId w:val="0"/>
                        </w:numPr>
                        <w:ind w:left="708"/>
                        <w:jc w:val="both"/>
                        <w:rPr>
                          <w:color w:val="auto"/>
                          <w:sz w:val="20"/>
                          <w:szCs w:val="20"/>
                        </w:rPr>
                      </w:pPr>
                      <w:r>
                        <w:rPr>
                          <w:color w:val="auto"/>
                          <w:sz w:val="20"/>
                          <w:szCs w:val="20"/>
                        </w:rPr>
                        <w:t xml:space="preserve">Een grootschalige vergelijking van beide reactieven </w:t>
                      </w:r>
                      <w:r w:rsidR="000E5088">
                        <w:rPr>
                          <w:color w:val="auto"/>
                          <w:sz w:val="20"/>
                          <w:szCs w:val="20"/>
                        </w:rPr>
                        <w:t xml:space="preserve">door de firma Roche </w:t>
                      </w:r>
                      <w:r>
                        <w:rPr>
                          <w:color w:val="auto"/>
                          <w:sz w:val="20"/>
                          <w:szCs w:val="20"/>
                        </w:rPr>
                        <w:t>toont aan dat hoe minder pyridox</w:t>
                      </w:r>
                      <w:r w:rsidR="00AB3DDD">
                        <w:rPr>
                          <w:color w:val="auto"/>
                          <w:sz w:val="20"/>
                          <w:szCs w:val="20"/>
                        </w:rPr>
                        <w:t>a</w:t>
                      </w:r>
                      <w:r>
                        <w:rPr>
                          <w:color w:val="auto"/>
                          <w:sz w:val="20"/>
                          <w:szCs w:val="20"/>
                        </w:rPr>
                        <w:t>al fosfaat het patiëntenstaal bevat, hoe groter de verschillen tussen de resultaten van beide reactieven zullen zijn.</w:t>
                      </w:r>
                    </w:p>
                  </w:txbxContent>
                </v:textbox>
                <w10:wrap type="square" anchorx="page"/>
              </v:shape>
            </w:pict>
          </mc:Fallback>
        </mc:AlternateContent>
      </w:r>
    </w:p>
    <w:p w:rsidR="001A1433" w:rsidRDefault="00B16B32" w:rsidP="002A0F68">
      <w:pPr>
        <w:sectPr w:rsidR="001A1433" w:rsidSect="004E0BD1">
          <w:headerReference w:type="even" r:id="rId8"/>
          <w:headerReference w:type="default" r:id="rId9"/>
          <w:headerReference w:type="first" r:id="rId10"/>
          <w:pgSz w:w="11906" w:h="16838"/>
          <w:pgMar w:top="2408" w:right="720" w:bottom="720" w:left="720" w:header="686" w:footer="1588" w:gutter="0"/>
          <w:cols w:space="708"/>
          <w:docGrid w:linePitch="360"/>
        </w:sectPr>
      </w:pPr>
      <w:r>
        <w:rPr>
          <w:noProof/>
        </w:rPr>
        <mc:AlternateContent>
          <mc:Choice Requires="wps">
            <w:drawing>
              <wp:anchor distT="45720" distB="45720" distL="114300" distR="114300" simplePos="0" relativeHeight="251673600" behindDoc="0" locked="0" layoutInCell="1" allowOverlap="1">
                <wp:simplePos x="0" y="0"/>
                <wp:positionH relativeFrom="column">
                  <wp:posOffset>-167640</wp:posOffset>
                </wp:positionH>
                <wp:positionV relativeFrom="paragraph">
                  <wp:posOffset>2378710</wp:posOffset>
                </wp:positionV>
                <wp:extent cx="2181225" cy="3314700"/>
                <wp:effectExtent l="0" t="0" r="9525"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314700"/>
                        </a:xfrm>
                        <a:prstGeom prst="rect">
                          <a:avLst/>
                        </a:prstGeom>
                        <a:solidFill>
                          <a:srgbClr val="FFFFFF"/>
                        </a:solidFill>
                        <a:ln w="9525">
                          <a:noFill/>
                          <a:miter lim="800000"/>
                          <a:headEnd/>
                          <a:tailEnd/>
                        </a:ln>
                      </wps:spPr>
                      <wps:txbx>
                        <w:txbxContent>
                          <w:p w:rsidR="00B16B32" w:rsidRPr="007C6ECE" w:rsidRDefault="00B16B32" w:rsidP="007C6ECE">
                            <w:pPr>
                              <w:jc w:val="both"/>
                              <w:rPr>
                                <w:color w:val="0095C8"/>
                                <w:sz w:val="20"/>
                                <w:szCs w:val="20"/>
                              </w:rPr>
                            </w:pPr>
                            <w:r w:rsidRPr="007C6ECE">
                              <w:rPr>
                                <w:color w:val="0095C8"/>
                                <w:sz w:val="20"/>
                                <w:szCs w:val="20"/>
                              </w:rPr>
                              <w:t xml:space="preserve">Voordelen van nieuwe </w:t>
                            </w:r>
                            <w:r w:rsidR="007C6ECE" w:rsidRPr="007C6ECE">
                              <w:rPr>
                                <w:color w:val="0095C8"/>
                                <w:sz w:val="20"/>
                                <w:szCs w:val="20"/>
                              </w:rPr>
                              <w:t xml:space="preserve">geautomatiseerde </w:t>
                            </w:r>
                            <w:r w:rsidRPr="007C6ECE">
                              <w:rPr>
                                <w:color w:val="0095C8"/>
                                <w:sz w:val="20"/>
                                <w:szCs w:val="20"/>
                              </w:rPr>
                              <w:t>Rocheketen:</w:t>
                            </w:r>
                          </w:p>
                          <w:p w:rsidR="00B16B32" w:rsidRDefault="00B16B32" w:rsidP="007C6ECE">
                            <w:pPr>
                              <w:pStyle w:val="Lijstalinea"/>
                              <w:numPr>
                                <w:ilvl w:val="0"/>
                                <w:numId w:val="8"/>
                              </w:numPr>
                              <w:spacing w:after="0" w:line="240" w:lineRule="auto"/>
                              <w:ind w:left="414" w:hanging="357"/>
                              <w:jc w:val="both"/>
                              <w:outlineLvl w:val="0"/>
                              <w:rPr>
                                <w:sz w:val="20"/>
                                <w:szCs w:val="20"/>
                              </w:rPr>
                            </w:pPr>
                            <w:r>
                              <w:rPr>
                                <w:sz w:val="20"/>
                                <w:szCs w:val="20"/>
                              </w:rPr>
                              <w:t>Voll</w:t>
                            </w:r>
                            <w:r w:rsidR="00103CD5">
                              <w:rPr>
                                <w:sz w:val="20"/>
                                <w:szCs w:val="20"/>
                              </w:rPr>
                              <w:t xml:space="preserve">edige automatisatie: </w:t>
                            </w:r>
                            <w:r w:rsidR="00217AF4">
                              <w:rPr>
                                <w:sz w:val="20"/>
                                <w:szCs w:val="20"/>
                              </w:rPr>
                              <w:t>bloed- en urinetubes worden op het toestel geladen en worden automatisch gesorteerd (biochemie, hematologie, serologie, verzending etc)</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Automatische centrifugatie voor specifieke tubes (bv. citraat, serum, heparine)</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Bewaring van tubes in een automatische frigo. Wanneer u een bijaanvraag plaatst, zal de tube automatisch terug op de chemietrack gezet worden</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Snellere antwoordtijden voor analyses</w:t>
                            </w:r>
                          </w:p>
                          <w:p w:rsidR="00217AF4" w:rsidRPr="007C6ECE" w:rsidRDefault="00217AF4" w:rsidP="007C6ECE">
                            <w:pPr>
                              <w:spacing w:after="0" w:line="240" w:lineRule="auto"/>
                              <w:ind w:left="57"/>
                              <w:jc w:val="both"/>
                              <w:outlineLvl w:val="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pt;margin-top:187.3pt;width:171.75pt;height:26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" stroked="f">
                <v:textbox>
                  <w:txbxContent>
                    <w:p w:rsidR="00B16B32" w:rsidRPr="007C6ECE" w:rsidRDefault="00B16B32" w:rsidP="007C6ECE">
                      <w:pPr>
                        <w:jc w:val="both"/>
                        <w:rPr>
                          <w:color w:val="0095C8"/>
                          <w:sz w:val="20"/>
                          <w:szCs w:val="20"/>
                        </w:rPr>
                      </w:pPr>
                      <w:r w:rsidRPr="007C6ECE">
                        <w:rPr>
                          <w:color w:val="0095C8"/>
                          <w:sz w:val="20"/>
                          <w:szCs w:val="20"/>
                        </w:rPr>
                        <w:t xml:space="preserve">Voordelen van nieuwe </w:t>
                      </w:r>
                      <w:r w:rsidR="007C6ECE" w:rsidRPr="007C6ECE">
                        <w:rPr>
                          <w:color w:val="0095C8"/>
                          <w:sz w:val="20"/>
                          <w:szCs w:val="20"/>
                        </w:rPr>
                        <w:t xml:space="preserve">geautomatiseerde </w:t>
                      </w:r>
                      <w:r w:rsidRPr="007C6ECE">
                        <w:rPr>
                          <w:color w:val="0095C8"/>
                          <w:sz w:val="20"/>
                          <w:szCs w:val="20"/>
                        </w:rPr>
                        <w:t>Rocheketen:</w:t>
                      </w:r>
                    </w:p>
                    <w:p w:rsidR="00B16B32" w:rsidRDefault="00B16B32" w:rsidP="007C6ECE">
                      <w:pPr>
                        <w:pStyle w:val="Lijstalinea"/>
                        <w:numPr>
                          <w:ilvl w:val="0"/>
                          <w:numId w:val="8"/>
                        </w:numPr>
                        <w:spacing w:after="0" w:line="240" w:lineRule="auto"/>
                        <w:ind w:left="414" w:hanging="357"/>
                        <w:jc w:val="both"/>
                        <w:outlineLvl w:val="0"/>
                        <w:rPr>
                          <w:sz w:val="20"/>
                          <w:szCs w:val="20"/>
                        </w:rPr>
                      </w:pPr>
                      <w:r>
                        <w:rPr>
                          <w:sz w:val="20"/>
                          <w:szCs w:val="20"/>
                        </w:rPr>
                        <w:t>Voll</w:t>
                      </w:r>
                      <w:r w:rsidR="00103CD5">
                        <w:rPr>
                          <w:sz w:val="20"/>
                          <w:szCs w:val="20"/>
                        </w:rPr>
                        <w:t xml:space="preserve">edige automatisatie: </w:t>
                      </w:r>
                      <w:r w:rsidR="00217AF4">
                        <w:rPr>
                          <w:sz w:val="20"/>
                          <w:szCs w:val="20"/>
                        </w:rPr>
                        <w:t>bloed- en urinetubes worden op het toestel geladen en worden automatisch gesorteerd (biochemie, hematologie, serologie, verzending etc)</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Automatische centrifugatie voor specifieke tubes (bv. citraat, serum, heparine)</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Bewaring van tubes in een automatische frigo. Wanneer u een bijaanvraag plaatst, zal de tube automatisch terug op de chemietrack gezet worden</w:t>
                      </w:r>
                    </w:p>
                    <w:p w:rsidR="00217AF4" w:rsidRDefault="00217AF4" w:rsidP="007C6ECE">
                      <w:pPr>
                        <w:pStyle w:val="Lijstalinea"/>
                        <w:numPr>
                          <w:ilvl w:val="0"/>
                          <w:numId w:val="8"/>
                        </w:numPr>
                        <w:spacing w:after="0" w:line="240" w:lineRule="auto"/>
                        <w:ind w:left="414" w:hanging="357"/>
                        <w:jc w:val="both"/>
                        <w:outlineLvl w:val="0"/>
                        <w:rPr>
                          <w:sz w:val="20"/>
                          <w:szCs w:val="20"/>
                        </w:rPr>
                      </w:pPr>
                      <w:r>
                        <w:rPr>
                          <w:sz w:val="20"/>
                          <w:szCs w:val="20"/>
                        </w:rPr>
                        <w:t>Snellere antwoordtijden voor analyses</w:t>
                      </w:r>
                    </w:p>
                    <w:p w:rsidR="00217AF4" w:rsidRPr="007C6ECE" w:rsidRDefault="00217AF4" w:rsidP="007C6ECE">
                      <w:pPr>
                        <w:spacing w:after="0" w:line="240" w:lineRule="auto"/>
                        <w:ind w:left="57"/>
                        <w:jc w:val="both"/>
                        <w:outlineLvl w:val="0"/>
                        <w:rPr>
                          <w:sz w:val="20"/>
                          <w:szCs w:val="20"/>
                        </w:rPr>
                      </w:pPr>
                    </w:p>
                  </w:txbxContent>
                </v:textbox>
                <w10:wrap type="square"/>
              </v:shape>
            </w:pict>
          </mc:Fallback>
        </mc:AlternateContent>
      </w:r>
    </w:p>
    <w:p w:rsidR="00D344D5" w:rsidRPr="00B16B32" w:rsidRDefault="00AF25E7" w:rsidP="00B16B32">
      <w:pPr>
        <w:sectPr w:rsidR="00D344D5" w:rsidRPr="00B16B32" w:rsidSect="00F1117C">
          <w:headerReference w:type="default" r:id="rId11"/>
          <w:pgSz w:w="11906" w:h="16838"/>
          <w:pgMar w:top="2552" w:right="720" w:bottom="720" w:left="720" w:header="709" w:footer="1587" w:gutter="0"/>
          <w:cols w:space="708"/>
          <w:docGrid w:linePitch="360"/>
        </w:sectPr>
      </w:pPr>
      <w:r>
        <w:rPr>
          <w:noProof/>
        </w:rPr>
        <w:lastRenderedPageBreak/>
        <w:drawing>
          <wp:anchor distT="0" distB="0" distL="114300" distR="114300" simplePos="0" relativeHeight="251674624" behindDoc="0" locked="0" layoutInCell="1" allowOverlap="1" wp14:anchorId="727D95FE">
            <wp:simplePos x="0" y="0"/>
            <wp:positionH relativeFrom="margin">
              <wp:posOffset>-388620</wp:posOffset>
            </wp:positionH>
            <wp:positionV relativeFrom="paragraph">
              <wp:posOffset>6999605</wp:posOffset>
            </wp:positionV>
            <wp:extent cx="4324350" cy="94107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4350" cy="9410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ragraph">
                  <wp:posOffset>7216775</wp:posOffset>
                </wp:positionV>
                <wp:extent cx="6124575" cy="3238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6124575" cy="323850"/>
                        </a:xfrm>
                        <a:prstGeom prst="rect">
                          <a:avLst/>
                        </a:prstGeom>
                        <a:noFill/>
                        <a:ln w="6350">
                          <a:noFill/>
                        </a:ln>
                      </wps:spPr>
                      <wps:txbx>
                        <w:txbxContent>
                          <w:p w:rsidR="00F5690A" w:rsidRPr="00F5690A" w:rsidRDefault="00F5690A">
                            <w:pPr>
                              <w:rPr>
                                <w:color w:val="0070C0"/>
                                <w:sz w:val="20"/>
                                <w:szCs w:val="20"/>
                              </w:rPr>
                            </w:pPr>
                            <w:r w:rsidRPr="00F5690A">
                              <w:rPr>
                                <w:color w:val="0070C0"/>
                                <w:sz w:val="20"/>
                                <w:szCs w:val="20"/>
                              </w:rPr>
                              <w:t>Langs deze weg wenst het voltallige personeel van het labo u en uw familie alvast een mooi en gezond 2024 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29" type="#_x0000_t202" style="position:absolute;margin-left:431.05pt;margin-top:568.25pt;width:482.25pt;height:25.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" filled="f" stroked="f" strokeweight=".5pt">
                <v:textbox>
                  <w:txbxContent>
                    <w:p w:rsidR="00F5690A" w:rsidRPr="00F5690A" w:rsidRDefault="00F5690A">
                      <w:pPr>
                        <w:rPr>
                          <w:color w:val="0070C0"/>
                          <w:sz w:val="20"/>
                          <w:szCs w:val="20"/>
                        </w:rPr>
                      </w:pPr>
                      <w:r w:rsidRPr="00F5690A">
                        <w:rPr>
                          <w:color w:val="0070C0"/>
                          <w:sz w:val="20"/>
                          <w:szCs w:val="20"/>
                        </w:rPr>
                        <w:t>Langs deze weg wenst het voltallige personeel van het labo u en uw familie alvast een mooi en gezond 2024 toe!</w:t>
                      </w:r>
                    </w:p>
                  </w:txbxContent>
                </v:textbox>
                <w10:wrap anchorx="page"/>
              </v:shape>
            </w:pict>
          </mc:Fallback>
        </mc:AlternateContent>
      </w:r>
      <w:r w:rsidRPr="00DA7CC9">
        <w:rPr>
          <w:noProof/>
        </w:rPr>
        <mc:AlternateContent>
          <mc:Choice Requires="wps">
            <w:drawing>
              <wp:anchor distT="45720" distB="45720" distL="114300" distR="114300" simplePos="0" relativeHeight="251663360" behindDoc="1" locked="0" layoutInCell="1" allowOverlap="1" wp14:anchorId="307A1346" wp14:editId="56423C65">
                <wp:simplePos x="0" y="0"/>
                <wp:positionH relativeFrom="margin">
                  <wp:align>left</wp:align>
                </wp:positionH>
                <wp:positionV relativeFrom="page">
                  <wp:posOffset>1532890</wp:posOffset>
                </wp:positionV>
                <wp:extent cx="6795770" cy="6880860"/>
                <wp:effectExtent l="0" t="0" r="5080" b="0"/>
                <wp:wrapTight wrapText="bothSides">
                  <wp:wrapPolygon edited="0">
                    <wp:start x="0" y="0"/>
                    <wp:lineTo x="0" y="21528"/>
                    <wp:lineTo x="21556" y="21528"/>
                    <wp:lineTo x="21556"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6880860"/>
                        </a:xfrm>
                        <a:prstGeom prst="rect">
                          <a:avLst/>
                        </a:prstGeom>
                        <a:noFill/>
                        <a:ln w="9525">
                          <a:noFill/>
                          <a:miter lim="800000"/>
                          <a:headEnd/>
                          <a:tailEnd/>
                        </a:ln>
                      </wps:spPr>
                      <wps:txbx>
                        <w:txbxContent>
                          <w:p w:rsidR="00FE67E5" w:rsidRDefault="00783DE3" w:rsidP="00C52EBD">
                            <w:pPr>
                              <w:jc w:val="both"/>
                              <w:rPr>
                                <w:color w:val="auto"/>
                                <w:sz w:val="20"/>
                                <w:szCs w:val="20"/>
                              </w:rPr>
                            </w:pPr>
                            <w:r>
                              <w:rPr>
                                <w:color w:val="auto"/>
                                <w:sz w:val="20"/>
                                <w:szCs w:val="20"/>
                              </w:rPr>
                              <w:t>Onderstaande grafieken tonen de resultaten van de interne validatie van labo Sint-Maria Halle:</w:t>
                            </w:r>
                          </w:p>
                          <w:p w:rsidR="00783DE3" w:rsidRPr="00CE08D8" w:rsidRDefault="00783DE3" w:rsidP="00C52EBD">
                            <w:pPr>
                              <w:jc w:val="both"/>
                              <w:rPr>
                                <w:b/>
                                <w:color w:val="0070C0"/>
                                <w:sz w:val="22"/>
                                <w:szCs w:val="22"/>
                              </w:rPr>
                            </w:pPr>
                            <w:r>
                              <w:rPr>
                                <w:color w:val="auto"/>
                                <w:sz w:val="20"/>
                                <w:szCs w:val="20"/>
                              </w:rPr>
                              <w:tab/>
                            </w:r>
                            <w:r>
                              <w:rPr>
                                <w:color w:val="auto"/>
                                <w:sz w:val="20"/>
                                <w:szCs w:val="20"/>
                              </w:rPr>
                              <w:tab/>
                            </w:r>
                            <w:r>
                              <w:rPr>
                                <w:color w:val="auto"/>
                                <w:sz w:val="20"/>
                                <w:szCs w:val="20"/>
                              </w:rPr>
                              <w:tab/>
                              <w:t xml:space="preserve">          </w:t>
                            </w:r>
                            <w:r>
                              <w:rPr>
                                <w:b/>
                                <w:color w:val="0070C0"/>
                                <w:sz w:val="22"/>
                                <w:szCs w:val="22"/>
                              </w:rPr>
                              <w:t>AST</w:t>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t>ALT</w:t>
                            </w:r>
                          </w:p>
                          <w:p w:rsidR="00783DE3" w:rsidRDefault="00783DE3" w:rsidP="00C52EBD">
                            <w:pPr>
                              <w:jc w:val="both"/>
                              <w:rPr>
                                <w:color w:val="auto"/>
                                <w:sz w:val="20"/>
                                <w:szCs w:val="20"/>
                              </w:rPr>
                            </w:pPr>
                            <w:r>
                              <w:rPr>
                                <w:noProof/>
                              </w:rPr>
                              <w:drawing>
                                <wp:inline distT="0" distB="0" distL="0" distR="0" wp14:anchorId="345E2129" wp14:editId="79ACDF25">
                                  <wp:extent cx="3095625" cy="2324100"/>
                                  <wp:effectExtent l="0" t="0" r="0" b="0"/>
                                  <wp:docPr id="11" name="Grafiek 11">
                                    <a:extLst xmlns:a="http://schemas.openxmlformats.org/drawingml/2006/main">
                                      <a:ext uri="{FF2B5EF4-FFF2-40B4-BE49-F238E27FC236}">
                                        <a16:creationId xmlns:a16="http://schemas.microsoft.com/office/drawing/2014/main" id="{565E4D94-84CC-4FFC-8C8D-D421E2B93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E08D8">
                              <w:rPr>
                                <w:noProof/>
                              </w:rPr>
                              <w:drawing>
                                <wp:inline distT="0" distB="0" distL="0" distR="0" wp14:anchorId="51C5A0FA" wp14:editId="6E89A138">
                                  <wp:extent cx="3209925" cy="2286000"/>
                                  <wp:effectExtent l="0" t="0" r="0" b="0"/>
                                  <wp:docPr id="12" name="Grafiek 12">
                                    <a:extLst xmlns:a="http://schemas.openxmlformats.org/drawingml/2006/main">
                                      <a:ext uri="{FF2B5EF4-FFF2-40B4-BE49-F238E27FC236}">
                                        <a16:creationId xmlns:a16="http://schemas.microsoft.com/office/drawing/2014/main" id="{051B08B4-A021-4875-8EA9-F0ACD8EC4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08D8" w:rsidRDefault="000E5088" w:rsidP="00C52EBD">
                            <w:pPr>
                              <w:jc w:val="both"/>
                              <w:rPr>
                                <w:color w:val="auto"/>
                                <w:sz w:val="20"/>
                                <w:szCs w:val="20"/>
                              </w:rPr>
                            </w:pPr>
                            <w:r>
                              <w:rPr>
                                <w:color w:val="auto"/>
                                <w:sz w:val="20"/>
                                <w:szCs w:val="20"/>
                              </w:rPr>
                              <w:t xml:space="preserve">Het nieuwe reactief zal in gebruik worden genomen op </w:t>
                            </w:r>
                            <w:r w:rsidR="00820DF4">
                              <w:rPr>
                                <w:color w:val="auto"/>
                                <w:sz w:val="20"/>
                                <w:szCs w:val="20"/>
                              </w:rPr>
                              <w:t>18</w:t>
                            </w:r>
                            <w:r>
                              <w:rPr>
                                <w:color w:val="auto"/>
                                <w:sz w:val="20"/>
                                <w:szCs w:val="20"/>
                              </w:rPr>
                              <w:t>/</w:t>
                            </w:r>
                            <w:r w:rsidR="00820DF4">
                              <w:rPr>
                                <w:color w:val="auto"/>
                                <w:sz w:val="20"/>
                                <w:szCs w:val="20"/>
                              </w:rPr>
                              <w:t>12</w:t>
                            </w:r>
                            <w:r>
                              <w:rPr>
                                <w:color w:val="auto"/>
                                <w:sz w:val="20"/>
                                <w:szCs w:val="20"/>
                              </w:rPr>
                              <w:t>/</w:t>
                            </w:r>
                            <w:r w:rsidR="00820DF4">
                              <w:rPr>
                                <w:color w:val="auto"/>
                                <w:sz w:val="20"/>
                                <w:szCs w:val="20"/>
                              </w:rPr>
                              <w:t xml:space="preserve">2023. </w:t>
                            </w:r>
                            <w:r>
                              <w:rPr>
                                <w:color w:val="auto"/>
                                <w:sz w:val="20"/>
                                <w:szCs w:val="20"/>
                              </w:rPr>
                              <w:t>Er zal een melding gemaakt worden op het protocol van</w:t>
                            </w:r>
                            <w:r w:rsidR="00AB3DDD">
                              <w:rPr>
                                <w:color w:val="auto"/>
                                <w:sz w:val="20"/>
                                <w:szCs w:val="20"/>
                              </w:rPr>
                              <w:t xml:space="preserve"> de </w:t>
                            </w:r>
                            <w:r>
                              <w:rPr>
                                <w:color w:val="auto"/>
                                <w:sz w:val="20"/>
                                <w:szCs w:val="20"/>
                              </w:rPr>
                              <w:t xml:space="preserve"> verandering van analysemethode. Alsook zullen de oude resultaten met de oude referentiewaarden op het resultatenprotocol blijven staan. </w:t>
                            </w:r>
                          </w:p>
                          <w:p w:rsidR="004F1A1B" w:rsidRPr="004F1A1B" w:rsidRDefault="004F1A1B" w:rsidP="004F1A1B">
                            <w:pPr>
                              <w:pStyle w:val="Opsomminggroen"/>
                              <w:numPr>
                                <w:ilvl w:val="0"/>
                                <w:numId w:val="0"/>
                              </w:numPr>
                              <w:jc w:val="both"/>
                              <w:rPr>
                                <w:b/>
                                <w:color w:val="0095C8"/>
                                <w:sz w:val="24"/>
                                <w:szCs w:val="24"/>
                              </w:rPr>
                            </w:pPr>
                          </w:p>
                          <w:p w:rsidR="004F1A1B" w:rsidRPr="00724889" w:rsidRDefault="004F1A1B" w:rsidP="004F1A1B">
                            <w:pPr>
                              <w:pStyle w:val="Opsomminggroen"/>
                              <w:numPr>
                                <w:ilvl w:val="0"/>
                                <w:numId w:val="0"/>
                              </w:numPr>
                              <w:jc w:val="both"/>
                              <w:rPr>
                                <w:color w:val="auto"/>
                                <w:sz w:val="20"/>
                                <w:szCs w:val="20"/>
                              </w:rPr>
                            </w:pPr>
                            <w:r w:rsidRPr="004F1A1B">
                              <w:rPr>
                                <w:b/>
                                <w:color w:val="0095C8"/>
                                <w:sz w:val="24"/>
                                <w:szCs w:val="24"/>
                              </w:rPr>
                              <w:t>HIV</w:t>
                            </w:r>
                          </w:p>
                          <w:p w:rsidR="004F1A1B" w:rsidRDefault="00724889" w:rsidP="004F1A1B">
                            <w:pPr>
                              <w:pStyle w:val="Opsomminggroen"/>
                              <w:numPr>
                                <w:ilvl w:val="0"/>
                                <w:numId w:val="0"/>
                              </w:numPr>
                              <w:jc w:val="both"/>
                              <w:rPr>
                                <w:color w:val="auto"/>
                                <w:sz w:val="20"/>
                                <w:szCs w:val="20"/>
                              </w:rPr>
                            </w:pPr>
                            <w:r w:rsidRPr="00724889">
                              <w:rPr>
                                <w:color w:val="auto"/>
                                <w:sz w:val="20"/>
                                <w:szCs w:val="20"/>
                              </w:rPr>
                              <w:t>Ook het reactief</w:t>
                            </w:r>
                            <w:r>
                              <w:rPr>
                                <w:color w:val="auto"/>
                                <w:sz w:val="20"/>
                                <w:szCs w:val="20"/>
                              </w:rPr>
                              <w:t xml:space="preserve"> voor de detectie van het humaan immunodeficiëntievirus (HIV) zal worden aangepast. </w:t>
                            </w:r>
                            <w:r w:rsidR="00AF25E7">
                              <w:rPr>
                                <w:color w:val="auto"/>
                                <w:sz w:val="20"/>
                                <w:szCs w:val="20"/>
                              </w:rPr>
                              <w:t xml:space="preserve">Er werd aangetoond dat één van de gebruikte antilichamen tegen HIV-2 in het oude reactief, aanleiding geeft tot hogere kruisreactiviteit, waardoor er dus meer vals positieve resultaten gereproduceerd werden. Dit antilichaam werd gewijzigd in het nieuwe reactief, waardoor er minder vals positieve resultaten kunnen verwacht worden. Het zou dus kunnen dat patiënten die steeds een zwak positief resultaat hadden met het oude HIV reactief (en negatieve confirmatietest in het referentiecentrum), na omschakeling naar het nieuwe reactief, correct negatief scoren op hun HIV screeningstest. </w:t>
                            </w:r>
                          </w:p>
                          <w:p w:rsidR="004162E3" w:rsidRDefault="00AF25E7" w:rsidP="004F1A1B">
                            <w:pPr>
                              <w:pStyle w:val="Opsomminggroen"/>
                              <w:numPr>
                                <w:ilvl w:val="0"/>
                                <w:numId w:val="0"/>
                              </w:numPr>
                              <w:jc w:val="both"/>
                              <w:rPr>
                                <w:color w:val="auto"/>
                                <w:sz w:val="20"/>
                                <w:szCs w:val="20"/>
                              </w:rPr>
                            </w:pPr>
                            <w:r>
                              <w:rPr>
                                <w:color w:val="auto"/>
                                <w:sz w:val="20"/>
                                <w:szCs w:val="20"/>
                              </w:rPr>
                              <w:t>De omschakeling naar dit nieuwe reactief zal vermeld worden op het protocol.</w:t>
                            </w:r>
                          </w:p>
                          <w:p w:rsidR="004162E3" w:rsidRDefault="004162E3" w:rsidP="004F1A1B">
                            <w:pPr>
                              <w:pStyle w:val="Opsomminggroen"/>
                              <w:numPr>
                                <w:ilvl w:val="0"/>
                                <w:numId w:val="0"/>
                              </w:numPr>
                              <w:jc w:val="both"/>
                              <w:rPr>
                                <w:color w:val="auto"/>
                                <w:sz w:val="20"/>
                                <w:szCs w:val="20"/>
                              </w:rPr>
                            </w:pPr>
                          </w:p>
                          <w:p w:rsidR="00AF25E7" w:rsidRDefault="00AF25E7" w:rsidP="004F1A1B">
                            <w:pPr>
                              <w:pStyle w:val="Opsomminggroen"/>
                              <w:numPr>
                                <w:ilvl w:val="0"/>
                                <w:numId w:val="0"/>
                              </w:numPr>
                              <w:jc w:val="both"/>
                              <w:rPr>
                                <w:color w:val="auto"/>
                                <w:sz w:val="20"/>
                                <w:szCs w:val="20"/>
                              </w:rPr>
                            </w:pPr>
                          </w:p>
                          <w:p w:rsidR="004162E3" w:rsidRDefault="004162E3" w:rsidP="004F1A1B">
                            <w:pPr>
                              <w:pStyle w:val="Opsomminggroen"/>
                              <w:numPr>
                                <w:ilvl w:val="0"/>
                                <w:numId w:val="0"/>
                              </w:numPr>
                              <w:jc w:val="both"/>
                              <w:rPr>
                                <w:color w:val="auto"/>
                                <w:sz w:val="20"/>
                                <w:szCs w:val="20"/>
                              </w:rPr>
                            </w:pPr>
                          </w:p>
                          <w:p w:rsidR="004162E3" w:rsidRDefault="004162E3" w:rsidP="004F1A1B">
                            <w:pPr>
                              <w:pStyle w:val="Opsomminggroen"/>
                              <w:numPr>
                                <w:ilvl w:val="0"/>
                                <w:numId w:val="0"/>
                              </w:numPr>
                              <w:jc w:val="both"/>
                              <w:rPr>
                                <w:color w:val="auto"/>
                                <w:sz w:val="20"/>
                                <w:szCs w:val="20"/>
                              </w:rPr>
                            </w:pPr>
                            <w:r>
                              <w:rPr>
                                <w:color w:val="auto"/>
                                <w:sz w:val="20"/>
                                <w:szCs w:val="20"/>
                              </w:rPr>
                              <w:t xml:space="preserve">De eerste module van de nieuwe chemieketen zal geleverd worden op 22/01/2024. Deze zal grondig gevalideerd worden, waarna een tweede module kan geplaatst worden. De opeenvolging van validaties en aanbouwen van het volledige geautomatiseerde systeem zal duren tot juni 2024. Wij hopen natuurlijk dat u en uw patiënten geen hinder zullen ondervinden van alle werkzaamheden. Wij kijken alvast uit naar een boeiende start van het jaar 2024! </w:t>
                            </w:r>
                          </w:p>
                          <w:p w:rsidR="004162E3" w:rsidRDefault="004162E3" w:rsidP="004F1A1B">
                            <w:pPr>
                              <w:pStyle w:val="Opsomminggroen"/>
                              <w:numPr>
                                <w:ilvl w:val="0"/>
                                <w:numId w:val="0"/>
                              </w:numPr>
                              <w:jc w:val="both"/>
                              <w:rPr>
                                <w:color w:val="auto"/>
                                <w:sz w:val="20"/>
                                <w:szCs w:val="20"/>
                              </w:rPr>
                            </w:pPr>
                          </w:p>
                          <w:p w:rsidR="004162E3" w:rsidRPr="00724889" w:rsidRDefault="004162E3" w:rsidP="004F1A1B">
                            <w:pPr>
                              <w:pStyle w:val="Opsomminggroen"/>
                              <w:numPr>
                                <w:ilvl w:val="0"/>
                                <w:numId w:val="0"/>
                              </w:numPr>
                              <w:jc w:val="both"/>
                              <w:rPr>
                                <w:color w:val="auto"/>
                                <w:sz w:val="20"/>
                                <w:szCs w:val="20"/>
                              </w:rPr>
                            </w:pPr>
                          </w:p>
                          <w:p w:rsidR="000E5088" w:rsidRPr="0096750D" w:rsidRDefault="000E5088" w:rsidP="00C52EBD">
                            <w:pPr>
                              <w:jc w:val="both"/>
                              <w:rPr>
                                <w:color w:val="auto"/>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1346" id="_x0000_s1030" type="#_x0000_t202" style="position:absolute;margin-left:0;margin-top:120.7pt;width:535.1pt;height:541.8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" filled="f" stroked="f">
                <v:textbox inset="0,0,0,0">
                  <w:txbxContent>
                    <w:p w:rsidR="00FE67E5" w:rsidRDefault="00783DE3" w:rsidP="00C52EBD">
                      <w:pPr>
                        <w:jc w:val="both"/>
                        <w:rPr>
                          <w:color w:val="auto"/>
                          <w:sz w:val="20"/>
                          <w:szCs w:val="20"/>
                        </w:rPr>
                      </w:pPr>
                      <w:r>
                        <w:rPr>
                          <w:color w:val="auto"/>
                          <w:sz w:val="20"/>
                          <w:szCs w:val="20"/>
                        </w:rPr>
                        <w:t>Onderstaande grafieken tonen de resultaten van de interne validatie van labo Sint-Maria Halle:</w:t>
                      </w:r>
                    </w:p>
                    <w:p w:rsidR="00783DE3" w:rsidRPr="00CE08D8" w:rsidRDefault="00783DE3" w:rsidP="00C52EBD">
                      <w:pPr>
                        <w:jc w:val="both"/>
                        <w:rPr>
                          <w:b/>
                          <w:color w:val="0070C0"/>
                          <w:sz w:val="22"/>
                          <w:szCs w:val="22"/>
                        </w:rPr>
                      </w:pPr>
                      <w:r>
                        <w:rPr>
                          <w:color w:val="auto"/>
                          <w:sz w:val="20"/>
                          <w:szCs w:val="20"/>
                        </w:rPr>
                        <w:tab/>
                      </w:r>
                      <w:r>
                        <w:rPr>
                          <w:color w:val="auto"/>
                          <w:sz w:val="20"/>
                          <w:szCs w:val="20"/>
                        </w:rPr>
                        <w:tab/>
                      </w:r>
                      <w:r>
                        <w:rPr>
                          <w:color w:val="auto"/>
                          <w:sz w:val="20"/>
                          <w:szCs w:val="20"/>
                        </w:rPr>
                        <w:tab/>
                        <w:t xml:space="preserve">          </w:t>
                      </w:r>
                      <w:r>
                        <w:rPr>
                          <w:b/>
                          <w:color w:val="0070C0"/>
                          <w:sz w:val="22"/>
                          <w:szCs w:val="22"/>
                        </w:rPr>
                        <w:t>AST</w:t>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r>
                      <w:r w:rsidR="00CE08D8">
                        <w:rPr>
                          <w:b/>
                          <w:color w:val="0070C0"/>
                          <w:sz w:val="22"/>
                          <w:szCs w:val="22"/>
                        </w:rPr>
                        <w:tab/>
                        <w:t>ALT</w:t>
                      </w:r>
                    </w:p>
                    <w:p w:rsidR="00783DE3" w:rsidRDefault="00783DE3" w:rsidP="00C52EBD">
                      <w:pPr>
                        <w:jc w:val="both"/>
                        <w:rPr>
                          <w:color w:val="auto"/>
                          <w:sz w:val="20"/>
                          <w:szCs w:val="20"/>
                        </w:rPr>
                      </w:pPr>
                      <w:r>
                        <w:rPr>
                          <w:noProof/>
                        </w:rPr>
                        <w:drawing>
                          <wp:inline distT="0" distB="0" distL="0" distR="0" wp14:anchorId="345E2129" wp14:editId="79ACDF25">
                            <wp:extent cx="3095625" cy="2324100"/>
                            <wp:effectExtent l="0" t="0" r="0" b="0"/>
                            <wp:docPr id="11" name="Grafiek 11">
                              <a:extLst xmlns:a="http://schemas.openxmlformats.org/drawingml/2006/main">
                                <a:ext uri="{FF2B5EF4-FFF2-40B4-BE49-F238E27FC236}">
                                  <a16:creationId xmlns:a16="http://schemas.microsoft.com/office/drawing/2014/main" id="{565E4D94-84CC-4FFC-8C8D-D421E2B93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E08D8">
                        <w:rPr>
                          <w:noProof/>
                        </w:rPr>
                        <w:drawing>
                          <wp:inline distT="0" distB="0" distL="0" distR="0" wp14:anchorId="51C5A0FA" wp14:editId="6E89A138">
                            <wp:extent cx="3209925" cy="2286000"/>
                            <wp:effectExtent l="0" t="0" r="0" b="0"/>
                            <wp:docPr id="12" name="Grafiek 12">
                              <a:extLst xmlns:a="http://schemas.openxmlformats.org/drawingml/2006/main">
                                <a:ext uri="{FF2B5EF4-FFF2-40B4-BE49-F238E27FC236}">
                                  <a16:creationId xmlns:a16="http://schemas.microsoft.com/office/drawing/2014/main" id="{051B08B4-A021-4875-8EA9-F0ACD8EC4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08D8" w:rsidRDefault="000E5088" w:rsidP="00C52EBD">
                      <w:pPr>
                        <w:jc w:val="both"/>
                        <w:rPr>
                          <w:color w:val="auto"/>
                          <w:sz w:val="20"/>
                          <w:szCs w:val="20"/>
                        </w:rPr>
                      </w:pPr>
                      <w:r>
                        <w:rPr>
                          <w:color w:val="auto"/>
                          <w:sz w:val="20"/>
                          <w:szCs w:val="20"/>
                        </w:rPr>
                        <w:t xml:space="preserve">Het nieuwe reactief zal in gebruik worden genomen op </w:t>
                      </w:r>
                      <w:r w:rsidR="00820DF4">
                        <w:rPr>
                          <w:color w:val="auto"/>
                          <w:sz w:val="20"/>
                          <w:szCs w:val="20"/>
                        </w:rPr>
                        <w:t>18</w:t>
                      </w:r>
                      <w:r>
                        <w:rPr>
                          <w:color w:val="auto"/>
                          <w:sz w:val="20"/>
                          <w:szCs w:val="20"/>
                        </w:rPr>
                        <w:t>/</w:t>
                      </w:r>
                      <w:r w:rsidR="00820DF4">
                        <w:rPr>
                          <w:color w:val="auto"/>
                          <w:sz w:val="20"/>
                          <w:szCs w:val="20"/>
                        </w:rPr>
                        <w:t>12</w:t>
                      </w:r>
                      <w:r>
                        <w:rPr>
                          <w:color w:val="auto"/>
                          <w:sz w:val="20"/>
                          <w:szCs w:val="20"/>
                        </w:rPr>
                        <w:t>/</w:t>
                      </w:r>
                      <w:r w:rsidR="00820DF4">
                        <w:rPr>
                          <w:color w:val="auto"/>
                          <w:sz w:val="20"/>
                          <w:szCs w:val="20"/>
                        </w:rPr>
                        <w:t xml:space="preserve">2023. </w:t>
                      </w:r>
                      <w:r>
                        <w:rPr>
                          <w:color w:val="auto"/>
                          <w:sz w:val="20"/>
                          <w:szCs w:val="20"/>
                        </w:rPr>
                        <w:t>Er zal een melding gemaakt worden op het protocol van</w:t>
                      </w:r>
                      <w:r w:rsidR="00AB3DDD">
                        <w:rPr>
                          <w:color w:val="auto"/>
                          <w:sz w:val="20"/>
                          <w:szCs w:val="20"/>
                        </w:rPr>
                        <w:t xml:space="preserve"> de </w:t>
                      </w:r>
                      <w:r>
                        <w:rPr>
                          <w:color w:val="auto"/>
                          <w:sz w:val="20"/>
                          <w:szCs w:val="20"/>
                        </w:rPr>
                        <w:t xml:space="preserve"> verandering van analysemethode. Alsook zullen de oude resultaten met de oude referentiewaarden op het resultatenprotocol blijven staan. </w:t>
                      </w:r>
                    </w:p>
                    <w:p w:rsidR="004F1A1B" w:rsidRPr="004F1A1B" w:rsidRDefault="004F1A1B" w:rsidP="004F1A1B">
                      <w:pPr>
                        <w:pStyle w:val="Opsomminggroen"/>
                        <w:numPr>
                          <w:ilvl w:val="0"/>
                          <w:numId w:val="0"/>
                        </w:numPr>
                        <w:jc w:val="both"/>
                        <w:rPr>
                          <w:b/>
                          <w:color w:val="0095C8"/>
                          <w:sz w:val="24"/>
                          <w:szCs w:val="24"/>
                        </w:rPr>
                      </w:pPr>
                    </w:p>
                    <w:p w:rsidR="004F1A1B" w:rsidRPr="00724889" w:rsidRDefault="004F1A1B" w:rsidP="004F1A1B">
                      <w:pPr>
                        <w:pStyle w:val="Opsomminggroen"/>
                        <w:numPr>
                          <w:ilvl w:val="0"/>
                          <w:numId w:val="0"/>
                        </w:numPr>
                        <w:jc w:val="both"/>
                        <w:rPr>
                          <w:color w:val="auto"/>
                          <w:sz w:val="20"/>
                          <w:szCs w:val="20"/>
                        </w:rPr>
                      </w:pPr>
                      <w:r w:rsidRPr="004F1A1B">
                        <w:rPr>
                          <w:b/>
                          <w:color w:val="0095C8"/>
                          <w:sz w:val="24"/>
                          <w:szCs w:val="24"/>
                        </w:rPr>
                        <w:t>HIV</w:t>
                      </w:r>
                    </w:p>
                    <w:p w:rsidR="004F1A1B" w:rsidRDefault="00724889" w:rsidP="004F1A1B">
                      <w:pPr>
                        <w:pStyle w:val="Opsomminggroen"/>
                        <w:numPr>
                          <w:ilvl w:val="0"/>
                          <w:numId w:val="0"/>
                        </w:numPr>
                        <w:jc w:val="both"/>
                        <w:rPr>
                          <w:color w:val="auto"/>
                          <w:sz w:val="20"/>
                          <w:szCs w:val="20"/>
                        </w:rPr>
                      </w:pPr>
                      <w:r w:rsidRPr="00724889">
                        <w:rPr>
                          <w:color w:val="auto"/>
                          <w:sz w:val="20"/>
                          <w:szCs w:val="20"/>
                        </w:rPr>
                        <w:t>Ook het reactief</w:t>
                      </w:r>
                      <w:r>
                        <w:rPr>
                          <w:color w:val="auto"/>
                          <w:sz w:val="20"/>
                          <w:szCs w:val="20"/>
                        </w:rPr>
                        <w:t xml:space="preserve"> voor de detectie van het humaan immunodeficiëntievirus (HIV) zal worden aangepast. </w:t>
                      </w:r>
                      <w:r w:rsidR="00AF25E7">
                        <w:rPr>
                          <w:color w:val="auto"/>
                          <w:sz w:val="20"/>
                          <w:szCs w:val="20"/>
                        </w:rPr>
                        <w:t xml:space="preserve">Er werd aangetoond dat één van de gebruikte antilichamen tegen HIV-2 in het oude reactief, aanleiding geeft tot hogere kruisreactiviteit, waardoor er dus meer vals positieve resultaten gereproduceerd werden. Dit antilichaam werd gewijzigd in het nieuwe reactief, waardoor er minder vals positieve resultaten kunnen verwacht worden. Het zou dus kunnen dat patiënten die steeds een zwak positief resultaat hadden met het oude HIV reactief (en negatieve confirmatietest in het referentiecentrum), na omschakeling naar het nieuwe reactief, correct negatief scoren op hun HIV screeningstest. </w:t>
                      </w:r>
                    </w:p>
                    <w:p w:rsidR="004162E3" w:rsidRDefault="00AF25E7" w:rsidP="004F1A1B">
                      <w:pPr>
                        <w:pStyle w:val="Opsomminggroen"/>
                        <w:numPr>
                          <w:ilvl w:val="0"/>
                          <w:numId w:val="0"/>
                        </w:numPr>
                        <w:jc w:val="both"/>
                        <w:rPr>
                          <w:color w:val="auto"/>
                          <w:sz w:val="20"/>
                          <w:szCs w:val="20"/>
                        </w:rPr>
                      </w:pPr>
                      <w:r>
                        <w:rPr>
                          <w:color w:val="auto"/>
                          <w:sz w:val="20"/>
                          <w:szCs w:val="20"/>
                        </w:rPr>
                        <w:t>De omschakeling naar dit nieuwe reactief zal vermeld worden op het protocol.</w:t>
                      </w:r>
                    </w:p>
                    <w:p w:rsidR="004162E3" w:rsidRDefault="004162E3" w:rsidP="004F1A1B">
                      <w:pPr>
                        <w:pStyle w:val="Opsomminggroen"/>
                        <w:numPr>
                          <w:ilvl w:val="0"/>
                          <w:numId w:val="0"/>
                        </w:numPr>
                        <w:jc w:val="both"/>
                        <w:rPr>
                          <w:color w:val="auto"/>
                          <w:sz w:val="20"/>
                          <w:szCs w:val="20"/>
                        </w:rPr>
                      </w:pPr>
                    </w:p>
                    <w:p w:rsidR="00AF25E7" w:rsidRDefault="00AF25E7" w:rsidP="004F1A1B">
                      <w:pPr>
                        <w:pStyle w:val="Opsomminggroen"/>
                        <w:numPr>
                          <w:ilvl w:val="0"/>
                          <w:numId w:val="0"/>
                        </w:numPr>
                        <w:jc w:val="both"/>
                        <w:rPr>
                          <w:color w:val="auto"/>
                          <w:sz w:val="20"/>
                          <w:szCs w:val="20"/>
                        </w:rPr>
                      </w:pPr>
                    </w:p>
                    <w:p w:rsidR="004162E3" w:rsidRDefault="004162E3" w:rsidP="004F1A1B">
                      <w:pPr>
                        <w:pStyle w:val="Opsomminggroen"/>
                        <w:numPr>
                          <w:ilvl w:val="0"/>
                          <w:numId w:val="0"/>
                        </w:numPr>
                        <w:jc w:val="both"/>
                        <w:rPr>
                          <w:color w:val="auto"/>
                          <w:sz w:val="20"/>
                          <w:szCs w:val="20"/>
                        </w:rPr>
                      </w:pPr>
                    </w:p>
                    <w:p w:rsidR="004162E3" w:rsidRDefault="004162E3" w:rsidP="004F1A1B">
                      <w:pPr>
                        <w:pStyle w:val="Opsomminggroen"/>
                        <w:numPr>
                          <w:ilvl w:val="0"/>
                          <w:numId w:val="0"/>
                        </w:numPr>
                        <w:jc w:val="both"/>
                        <w:rPr>
                          <w:color w:val="auto"/>
                          <w:sz w:val="20"/>
                          <w:szCs w:val="20"/>
                        </w:rPr>
                      </w:pPr>
                      <w:r>
                        <w:rPr>
                          <w:color w:val="auto"/>
                          <w:sz w:val="20"/>
                          <w:szCs w:val="20"/>
                        </w:rPr>
                        <w:t xml:space="preserve">De eerste module van de nieuwe chemieketen zal geleverd worden op 22/01/2024. Deze zal grondig gevalideerd worden, waarna een tweede module kan geplaatst worden. De opeenvolging van validaties en aanbouwen van het volledige geautomatiseerde systeem zal duren tot juni 2024. Wij hopen natuurlijk dat u en uw patiënten geen hinder zullen ondervinden van alle werkzaamheden. Wij kijken alvast uit naar een boeiende start van het jaar 2024! </w:t>
                      </w:r>
                    </w:p>
                    <w:p w:rsidR="004162E3" w:rsidRDefault="004162E3" w:rsidP="004F1A1B">
                      <w:pPr>
                        <w:pStyle w:val="Opsomminggroen"/>
                        <w:numPr>
                          <w:ilvl w:val="0"/>
                          <w:numId w:val="0"/>
                        </w:numPr>
                        <w:jc w:val="both"/>
                        <w:rPr>
                          <w:color w:val="auto"/>
                          <w:sz w:val="20"/>
                          <w:szCs w:val="20"/>
                        </w:rPr>
                      </w:pPr>
                    </w:p>
                    <w:p w:rsidR="004162E3" w:rsidRPr="00724889" w:rsidRDefault="004162E3" w:rsidP="004F1A1B">
                      <w:pPr>
                        <w:pStyle w:val="Opsomminggroen"/>
                        <w:numPr>
                          <w:ilvl w:val="0"/>
                          <w:numId w:val="0"/>
                        </w:numPr>
                        <w:jc w:val="both"/>
                        <w:rPr>
                          <w:color w:val="auto"/>
                          <w:sz w:val="20"/>
                          <w:szCs w:val="20"/>
                        </w:rPr>
                      </w:pPr>
                    </w:p>
                    <w:p w:rsidR="000E5088" w:rsidRPr="0096750D" w:rsidRDefault="000E5088" w:rsidP="00C52EBD">
                      <w:pPr>
                        <w:jc w:val="both"/>
                        <w:rPr>
                          <w:color w:val="auto"/>
                          <w:sz w:val="20"/>
                          <w:szCs w:val="20"/>
                        </w:rPr>
                      </w:pPr>
                    </w:p>
                  </w:txbxContent>
                </v:textbox>
                <w10:wrap type="tight" anchorx="margin" anchory="page"/>
              </v:shape>
            </w:pict>
          </mc:Fallback>
        </mc:AlternateContent>
      </w:r>
      <w:r w:rsidR="004162E3" w:rsidRPr="00DA7CC9">
        <w:rPr>
          <w:noProof/>
        </w:rPr>
        <w:t xml:space="preserve"> </w:t>
      </w:r>
    </w:p>
    <w:p w:rsidR="00382E61" w:rsidRDefault="00382E61" w:rsidP="00B16B32">
      <w:pPr>
        <w:keepNext w:val="0"/>
        <w:keepLines w:val="0"/>
        <w:outlineLvl w:val="9"/>
      </w:pPr>
    </w:p>
    <w:sectPr w:rsidR="00382E61" w:rsidSect="00F1117C">
      <w:pgSz w:w="11906" w:h="16838"/>
      <w:pgMar w:top="2552" w:right="720" w:bottom="720" w:left="720" w:header="709"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7B" w:rsidRDefault="0025447B" w:rsidP="00783725">
      <w:r>
        <w:separator/>
      </w:r>
    </w:p>
  </w:endnote>
  <w:endnote w:type="continuationSeparator" w:id="0">
    <w:p w:rsidR="0025447B" w:rsidRDefault="0025447B" w:rsidP="007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7B" w:rsidRDefault="0025447B" w:rsidP="00783725">
      <w:r>
        <w:separator/>
      </w:r>
    </w:p>
  </w:footnote>
  <w:footnote w:type="continuationSeparator" w:id="0">
    <w:p w:rsidR="0025447B" w:rsidRDefault="0025447B" w:rsidP="0078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25" w:rsidRDefault="004E0BD1" w:rsidP="00783725">
    <w:pPr>
      <w:pStyle w:val="Koptekst"/>
      <w:tabs>
        <w:tab w:val="clear" w:pos="4536"/>
        <w:tab w:val="clear" w:pos="9072"/>
        <w:tab w:val="left" w:pos="2859"/>
      </w:tabs>
    </w:pPr>
    <w:r>
      <w:rPr>
        <w:noProof/>
      </w:rPr>
      <w:drawing>
        <wp:anchor distT="0" distB="0" distL="114300" distR="114300" simplePos="0" relativeHeight="251656703" behindDoc="1" locked="0" layoutInCell="1" allowOverlap="1" wp14:anchorId="30BD2C45" wp14:editId="64582E07">
          <wp:simplePos x="0" y="0"/>
          <wp:positionH relativeFrom="column">
            <wp:posOffset>-469900</wp:posOffset>
          </wp:positionH>
          <wp:positionV relativeFrom="paragraph">
            <wp:posOffset>-481330</wp:posOffset>
          </wp:positionV>
          <wp:extent cx="7557770" cy="10690225"/>
          <wp:effectExtent l="0" t="0" r="0" b="0"/>
          <wp:wrapNone/>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oflash (achtergrond) zonder tekst2.pn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r w:rsidR="0078372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725" w:rsidRDefault="00783725" w:rsidP="004E0BD1">
    <w:pPr>
      <w:pStyle w:val="Koptekst"/>
      <w:ind w:right="-307"/>
      <w:jc w:val="right"/>
    </w:pPr>
    <w:r>
      <w:rPr>
        <w:noProof/>
      </w:rPr>
      <w:drawing>
        <wp:anchor distT="0" distB="0" distL="114300" distR="114300" simplePos="0" relativeHeight="251657728" behindDoc="1" locked="0" layoutInCell="1" allowOverlap="1">
          <wp:simplePos x="0" y="0"/>
          <wp:positionH relativeFrom="column">
            <wp:posOffset>-439532</wp:posOffset>
          </wp:positionH>
          <wp:positionV relativeFrom="paragraph">
            <wp:posOffset>-443230</wp:posOffset>
          </wp:positionV>
          <wp:extent cx="7548745" cy="10676965"/>
          <wp:effectExtent l="0" t="0" r="0" b="0"/>
          <wp:wrapNone/>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flash (achtergrond) zonder tekst.png"/>
                  <pic:cNvPicPr/>
                </pic:nvPicPr>
                <pic:blipFill>
                  <a:blip r:embed="rId1">
                    <a:extLst>
                      <a:ext uri="{28A0092B-C50C-407E-A947-70E740481C1C}">
                        <a14:useLocalDpi xmlns:a14="http://schemas.microsoft.com/office/drawing/2010/main" val="0"/>
                      </a:ext>
                    </a:extLst>
                  </a:blip>
                  <a:stretch>
                    <a:fillRect/>
                  </a:stretch>
                </pic:blipFill>
                <pic:spPr>
                  <a:xfrm>
                    <a:off x="0" y="0"/>
                    <a:ext cx="7548745" cy="106769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066554" cy="1024217"/>
          <wp:effectExtent l="0" t="0" r="635" b="0"/>
          <wp:docPr id="274"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oflash (titel).png"/>
                  <pic:cNvPicPr/>
                </pic:nvPicPr>
                <pic:blipFill>
                  <a:blip r:embed="rId2">
                    <a:extLst>
                      <a:ext uri="{28A0092B-C50C-407E-A947-70E740481C1C}">
                        <a14:useLocalDpi xmlns:a14="http://schemas.microsoft.com/office/drawing/2010/main" val="0"/>
                      </a:ext>
                    </a:extLst>
                  </a:blip>
                  <a:stretch>
                    <a:fillRect/>
                  </a:stretch>
                </pic:blipFill>
                <pic:spPr>
                  <a:xfrm>
                    <a:off x="0" y="0"/>
                    <a:ext cx="3066554" cy="1024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AF9" w:rsidRDefault="004E0BD1" w:rsidP="0002449B">
    <w:pPr>
      <w:pStyle w:val="Koptekst"/>
      <w:ind w:right="-307"/>
      <w:jc w:val="right"/>
    </w:pPr>
    <w:r>
      <w:rPr>
        <w:noProof/>
      </w:rPr>
      <w:drawing>
        <wp:anchor distT="0" distB="0" distL="114300" distR="114300" simplePos="0" relativeHeight="251662848" behindDoc="1" locked="0" layoutInCell="1" allowOverlap="1" wp14:anchorId="021D3F96" wp14:editId="371D18D6">
          <wp:simplePos x="0" y="0"/>
          <wp:positionH relativeFrom="column">
            <wp:posOffset>-443230</wp:posOffset>
          </wp:positionH>
          <wp:positionV relativeFrom="paragraph">
            <wp:posOffset>-422387</wp:posOffset>
          </wp:positionV>
          <wp:extent cx="7548745" cy="10676965"/>
          <wp:effectExtent l="0" t="0" r="0" b="0"/>
          <wp:wrapNone/>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flash (achtergrond) zonder tekst.png"/>
                  <pic:cNvPicPr/>
                </pic:nvPicPr>
                <pic:blipFill>
                  <a:blip r:embed="rId1">
                    <a:extLst>
                      <a:ext uri="{28A0092B-C50C-407E-A947-70E740481C1C}">
                        <a14:useLocalDpi xmlns:a14="http://schemas.microsoft.com/office/drawing/2010/main" val="0"/>
                      </a:ext>
                    </a:extLst>
                  </a:blip>
                  <a:stretch>
                    <a:fillRect/>
                  </a:stretch>
                </pic:blipFill>
                <pic:spPr>
                  <a:xfrm>
                    <a:off x="0" y="0"/>
                    <a:ext cx="7548745" cy="10676965"/>
                  </a:xfrm>
                  <a:prstGeom prst="rect">
                    <a:avLst/>
                  </a:prstGeom>
                </pic:spPr>
              </pic:pic>
            </a:graphicData>
          </a:graphic>
          <wp14:sizeRelH relativeFrom="page">
            <wp14:pctWidth>0</wp14:pctWidth>
          </wp14:sizeRelH>
          <wp14:sizeRelV relativeFrom="page">
            <wp14:pctHeight>0</wp14:pctHeight>
          </wp14:sizeRelV>
        </wp:anchor>
      </w:drawing>
    </w:r>
    <w:r w:rsidR="0002449B">
      <w:rPr>
        <w:noProof/>
      </w:rPr>
      <w:drawing>
        <wp:inline distT="0" distB="0" distL="0" distR="0" wp14:anchorId="111F714A" wp14:editId="7E49CB24">
          <wp:extent cx="3066554" cy="1024217"/>
          <wp:effectExtent l="0" t="0" r="635" b="0"/>
          <wp:docPr id="276" name="Afbeelding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oflash (titel).png"/>
                  <pic:cNvPicPr/>
                </pic:nvPicPr>
                <pic:blipFill>
                  <a:blip r:embed="rId2">
                    <a:extLst>
                      <a:ext uri="{28A0092B-C50C-407E-A947-70E740481C1C}">
                        <a14:useLocalDpi xmlns:a14="http://schemas.microsoft.com/office/drawing/2010/main" val="0"/>
                      </a:ext>
                    </a:extLst>
                  </a:blip>
                  <a:stretch>
                    <a:fillRect/>
                  </a:stretch>
                </pic:blipFill>
                <pic:spPr>
                  <a:xfrm>
                    <a:off x="0" y="0"/>
                    <a:ext cx="3066554" cy="102421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7CB" w:rsidRDefault="0002449B" w:rsidP="00783725">
    <w:pPr>
      <w:pStyle w:val="Koptekst"/>
      <w:ind w:right="-426"/>
      <w:jc w:val="right"/>
    </w:pPr>
    <w:r>
      <w:rPr>
        <w:noProof/>
      </w:rPr>
      <w:drawing>
        <wp:anchor distT="0" distB="0" distL="114300" distR="114300" simplePos="0" relativeHeight="251664896" behindDoc="1" locked="0" layoutInCell="1" allowOverlap="1" wp14:anchorId="514ACBA6" wp14:editId="3D738BCD">
          <wp:simplePos x="0" y="0"/>
          <wp:positionH relativeFrom="column">
            <wp:posOffset>-457200</wp:posOffset>
          </wp:positionH>
          <wp:positionV relativeFrom="paragraph">
            <wp:posOffset>-430941</wp:posOffset>
          </wp:positionV>
          <wp:extent cx="7557770" cy="10690225"/>
          <wp:effectExtent l="0" t="0" r="0" b="0"/>
          <wp:wrapNone/>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oflash (achtergrond) zonder tekst2.pn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DDF"/>
    <w:multiLevelType w:val="hybridMultilevel"/>
    <w:tmpl w:val="1B2A8872"/>
    <w:lvl w:ilvl="0" w:tplc="1652852A">
      <w:start w:val="1"/>
      <w:numFmt w:val="bullet"/>
      <w:pStyle w:val="Lijstalinea"/>
      <w:lvlText w:val=""/>
      <w:lvlJc w:val="left"/>
      <w:pPr>
        <w:ind w:left="720" w:hanging="360"/>
      </w:pPr>
      <w:rPr>
        <w:rFonts w:ascii="Symbol" w:hAnsi="Symbol" w:hint="default"/>
        <w:color w:val="0095C8"/>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871EEA"/>
    <w:multiLevelType w:val="hybridMultilevel"/>
    <w:tmpl w:val="B7E662AE"/>
    <w:lvl w:ilvl="0" w:tplc="1EFAA09C">
      <w:start w:val="1"/>
      <w:numFmt w:val="decimal"/>
      <w:pStyle w:val="Opsomminggroen"/>
      <w:lvlText w:val="%1"/>
      <w:lvlJc w:val="left"/>
      <w:pPr>
        <w:ind w:left="644" w:hanging="360"/>
      </w:pPr>
      <w:rPr>
        <w:rFonts w:ascii="Calibri" w:hAnsi="Calibri" w:hint="default"/>
        <w:b/>
        <w:bCs w:val="0"/>
        <w:i w:val="0"/>
        <w:iCs w:val="0"/>
        <w:caps w:val="0"/>
        <w:smallCaps w:val="0"/>
        <w:strike w:val="0"/>
        <w:dstrike w:val="0"/>
        <w:outline w:val="0"/>
        <w:shadow w:val="0"/>
        <w:emboss w:val="0"/>
        <w:imprint w:val="0"/>
        <w:noProof w:val="0"/>
        <w:vanish w:val="0"/>
        <w:color w:val="56AF4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22389C"/>
    <w:multiLevelType w:val="hybridMultilevel"/>
    <w:tmpl w:val="FA8442C6"/>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3" w15:restartNumberingAfterBreak="0">
    <w:nsid w:val="47A7143E"/>
    <w:multiLevelType w:val="hybridMultilevel"/>
    <w:tmpl w:val="C69E1A48"/>
    <w:lvl w:ilvl="0" w:tplc="2EAA8E5C">
      <w:numFmt w:val="bullet"/>
      <w:lvlText w:val="-"/>
      <w:lvlJc w:val="left"/>
      <w:pPr>
        <w:ind w:left="720" w:hanging="360"/>
      </w:pPr>
      <w:rPr>
        <w:rFonts w:ascii="Calibri" w:eastAsiaTheme="maj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AD0C6F"/>
    <w:multiLevelType w:val="hybridMultilevel"/>
    <w:tmpl w:val="06A66BB2"/>
    <w:lvl w:ilvl="0" w:tplc="07B4EB22">
      <w:start w:val="1"/>
      <w:numFmt w:val="decimal"/>
      <w:pStyle w:val="Opsommingcijfersblauw"/>
      <w:lvlText w:val="%1"/>
      <w:lvlJc w:val="left"/>
      <w:pPr>
        <w:ind w:left="1077" w:hanging="360"/>
      </w:pPr>
      <w:rPr>
        <w:rFonts w:ascii="Calibri" w:hAnsi="Calibri" w:hint="default"/>
        <w:b/>
        <w:i w:val="0"/>
        <w:color w:val="0095C8"/>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5" w15:restartNumberingAfterBreak="0">
    <w:nsid w:val="6DBB6D45"/>
    <w:multiLevelType w:val="hybridMultilevel"/>
    <w:tmpl w:val="28D6F3A2"/>
    <w:lvl w:ilvl="0" w:tplc="523EA11C">
      <w:start w:val="1"/>
      <w:numFmt w:val="bullet"/>
      <w:pStyle w:val="Bulletsgroen"/>
      <w:lvlText w:val=""/>
      <w:lvlJc w:val="left"/>
      <w:pPr>
        <w:ind w:left="720" w:hanging="360"/>
      </w:pPr>
      <w:rPr>
        <w:rFonts w:ascii="Symbol" w:hAnsi="Symbol" w:hint="default"/>
        <w:color w:val="56AF4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4"/>
    <w:lvlOverride w:ilvl="0">
      <w:startOverride w:val="1"/>
    </w:lvlOverride>
  </w:num>
  <w:num w:numId="6">
    <w:abstractNumId w:val="4"/>
    <w:lvlOverride w:ilvl="0">
      <w:startOverride w:val="1"/>
    </w:lvlOverride>
  </w:num>
  <w:num w:numId="7">
    <w:abstractNumId w:val="1"/>
  </w:num>
  <w:num w:numId="8">
    <w:abstractNumId w:val="3"/>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C9"/>
    <w:rsid w:val="0000014B"/>
    <w:rsid w:val="000039B8"/>
    <w:rsid w:val="0002449B"/>
    <w:rsid w:val="00031CC1"/>
    <w:rsid w:val="00036C22"/>
    <w:rsid w:val="0007686E"/>
    <w:rsid w:val="000772E6"/>
    <w:rsid w:val="000A7534"/>
    <w:rsid w:val="000C48C1"/>
    <w:rsid w:val="000D5516"/>
    <w:rsid w:val="000E314E"/>
    <w:rsid w:val="000E5088"/>
    <w:rsid w:val="00103CD5"/>
    <w:rsid w:val="0011297A"/>
    <w:rsid w:val="00165D37"/>
    <w:rsid w:val="001A1433"/>
    <w:rsid w:val="001D09F2"/>
    <w:rsid w:val="001E1A60"/>
    <w:rsid w:val="001E5D9C"/>
    <w:rsid w:val="00200C44"/>
    <w:rsid w:val="00217AF4"/>
    <w:rsid w:val="00222EFF"/>
    <w:rsid w:val="0022757E"/>
    <w:rsid w:val="002355F9"/>
    <w:rsid w:val="00253D6E"/>
    <w:rsid w:val="0025447B"/>
    <w:rsid w:val="0027733E"/>
    <w:rsid w:val="00295002"/>
    <w:rsid w:val="002A0F68"/>
    <w:rsid w:val="002D7139"/>
    <w:rsid w:val="002F2CDF"/>
    <w:rsid w:val="00357DD0"/>
    <w:rsid w:val="00380C95"/>
    <w:rsid w:val="00382E61"/>
    <w:rsid w:val="00384192"/>
    <w:rsid w:val="003C34AF"/>
    <w:rsid w:val="003C34C9"/>
    <w:rsid w:val="003D338B"/>
    <w:rsid w:val="004023BB"/>
    <w:rsid w:val="004162E3"/>
    <w:rsid w:val="00457C27"/>
    <w:rsid w:val="00457F4C"/>
    <w:rsid w:val="004613EC"/>
    <w:rsid w:val="00487412"/>
    <w:rsid w:val="004923FB"/>
    <w:rsid w:val="004954F1"/>
    <w:rsid w:val="004A5BB5"/>
    <w:rsid w:val="004A73B8"/>
    <w:rsid w:val="004B0E9F"/>
    <w:rsid w:val="004B4901"/>
    <w:rsid w:val="004B78B8"/>
    <w:rsid w:val="004C7030"/>
    <w:rsid w:val="004E0BD1"/>
    <w:rsid w:val="004F1A1B"/>
    <w:rsid w:val="004F2D7E"/>
    <w:rsid w:val="004F48FF"/>
    <w:rsid w:val="00500205"/>
    <w:rsid w:val="00517823"/>
    <w:rsid w:val="00527086"/>
    <w:rsid w:val="00564992"/>
    <w:rsid w:val="005C14B8"/>
    <w:rsid w:val="005C17E0"/>
    <w:rsid w:val="005C25A5"/>
    <w:rsid w:val="005C453F"/>
    <w:rsid w:val="005C5B64"/>
    <w:rsid w:val="005F079A"/>
    <w:rsid w:val="00600A53"/>
    <w:rsid w:val="006024BE"/>
    <w:rsid w:val="00623665"/>
    <w:rsid w:val="006247CB"/>
    <w:rsid w:val="00631B11"/>
    <w:rsid w:val="00652D61"/>
    <w:rsid w:val="006550BD"/>
    <w:rsid w:val="0066018D"/>
    <w:rsid w:val="00665BDB"/>
    <w:rsid w:val="006A0068"/>
    <w:rsid w:val="006A45FC"/>
    <w:rsid w:val="007002B8"/>
    <w:rsid w:val="00724752"/>
    <w:rsid w:val="00724889"/>
    <w:rsid w:val="0073480E"/>
    <w:rsid w:val="00783725"/>
    <w:rsid w:val="00783DE3"/>
    <w:rsid w:val="007C6DE3"/>
    <w:rsid w:val="007C6ECE"/>
    <w:rsid w:val="007D7BF6"/>
    <w:rsid w:val="00820DF4"/>
    <w:rsid w:val="0084558D"/>
    <w:rsid w:val="00847B44"/>
    <w:rsid w:val="008713A5"/>
    <w:rsid w:val="008843E6"/>
    <w:rsid w:val="00884AF9"/>
    <w:rsid w:val="008A1FEF"/>
    <w:rsid w:val="008A7C6C"/>
    <w:rsid w:val="008B5A25"/>
    <w:rsid w:val="008E559E"/>
    <w:rsid w:val="008E69B7"/>
    <w:rsid w:val="00921D9D"/>
    <w:rsid w:val="009409B5"/>
    <w:rsid w:val="0096750D"/>
    <w:rsid w:val="00972D1A"/>
    <w:rsid w:val="00974BBC"/>
    <w:rsid w:val="009B0D5B"/>
    <w:rsid w:val="009D6923"/>
    <w:rsid w:val="00A05247"/>
    <w:rsid w:val="00A14803"/>
    <w:rsid w:val="00A1554D"/>
    <w:rsid w:val="00A15C4B"/>
    <w:rsid w:val="00A220EA"/>
    <w:rsid w:val="00A36A49"/>
    <w:rsid w:val="00A66CF0"/>
    <w:rsid w:val="00A77CA0"/>
    <w:rsid w:val="00A968EF"/>
    <w:rsid w:val="00AB3DDD"/>
    <w:rsid w:val="00AB5E5F"/>
    <w:rsid w:val="00AD4EA5"/>
    <w:rsid w:val="00AF25E7"/>
    <w:rsid w:val="00B00FE6"/>
    <w:rsid w:val="00B16B32"/>
    <w:rsid w:val="00B45375"/>
    <w:rsid w:val="00B53585"/>
    <w:rsid w:val="00B91176"/>
    <w:rsid w:val="00BB18AC"/>
    <w:rsid w:val="00C04748"/>
    <w:rsid w:val="00C52EBD"/>
    <w:rsid w:val="00C5459A"/>
    <w:rsid w:val="00C76D6D"/>
    <w:rsid w:val="00CE08D8"/>
    <w:rsid w:val="00D177C0"/>
    <w:rsid w:val="00D344D5"/>
    <w:rsid w:val="00D346E9"/>
    <w:rsid w:val="00D545D9"/>
    <w:rsid w:val="00D72E97"/>
    <w:rsid w:val="00D81E2C"/>
    <w:rsid w:val="00D870D3"/>
    <w:rsid w:val="00DA7CC9"/>
    <w:rsid w:val="00DC3BB5"/>
    <w:rsid w:val="00DC64BF"/>
    <w:rsid w:val="00E06F0D"/>
    <w:rsid w:val="00E11E7C"/>
    <w:rsid w:val="00E22856"/>
    <w:rsid w:val="00E91870"/>
    <w:rsid w:val="00EB3089"/>
    <w:rsid w:val="00EE1496"/>
    <w:rsid w:val="00EE421B"/>
    <w:rsid w:val="00EF088A"/>
    <w:rsid w:val="00F1117C"/>
    <w:rsid w:val="00F13935"/>
    <w:rsid w:val="00F3478B"/>
    <w:rsid w:val="00F44362"/>
    <w:rsid w:val="00F4769E"/>
    <w:rsid w:val="00F5690A"/>
    <w:rsid w:val="00F659F2"/>
    <w:rsid w:val="00F91B98"/>
    <w:rsid w:val="00FC6D22"/>
    <w:rsid w:val="00FE67E5"/>
    <w:rsid w:val="00FE766B"/>
    <w:rsid w:val="00FF6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773E8E-F0F1-483E-9C98-0169226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lineatekst"/>
    <w:qFormat/>
    <w:rsid w:val="00783725"/>
    <w:pPr>
      <w:keepNext/>
      <w:keepLines/>
      <w:outlineLvl w:val="1"/>
    </w:pPr>
    <w:rPr>
      <w:rFonts w:eastAsiaTheme="majorEastAsia" w:cstheme="minorHAnsi"/>
      <w:color w:val="333333"/>
      <w:sz w:val="23"/>
      <w:szCs w:val="23"/>
    </w:rPr>
  </w:style>
  <w:style w:type="paragraph" w:styleId="Kop1">
    <w:name w:val="heading 1"/>
    <w:aliases w:val="Hoofdtitel"/>
    <w:basedOn w:val="Standaard"/>
    <w:next w:val="Standaard"/>
    <w:link w:val="Kop1Char"/>
    <w:uiPriority w:val="9"/>
    <w:qFormat/>
    <w:rsid w:val="002A0F68"/>
    <w:pPr>
      <w:spacing w:before="240" w:after="360"/>
      <w:ind w:left="3686"/>
      <w:outlineLvl w:val="0"/>
    </w:pPr>
    <w:rPr>
      <w:b/>
      <w:color w:val="56AF40"/>
      <w:sz w:val="32"/>
      <w:szCs w:val="32"/>
    </w:rPr>
  </w:style>
  <w:style w:type="paragraph" w:styleId="Kop2">
    <w:name w:val="heading 2"/>
    <w:aliases w:val="Tussentitel 1"/>
    <w:basedOn w:val="Kop1"/>
    <w:next w:val="Standaard"/>
    <w:link w:val="Kop2Char"/>
    <w:uiPriority w:val="9"/>
    <w:unhideWhenUsed/>
    <w:qFormat/>
    <w:rsid w:val="002A0F68"/>
    <w:pPr>
      <w:spacing w:before="360"/>
      <w:ind w:left="0"/>
      <w:outlineLvl w:val="1"/>
    </w:pPr>
    <w:rPr>
      <w:color w:val="0095C8"/>
      <w:sz w:val="29"/>
      <w:szCs w:val="29"/>
    </w:rPr>
  </w:style>
  <w:style w:type="paragraph" w:styleId="Kop3">
    <w:name w:val="heading 3"/>
    <w:aliases w:val="Tussentitel 2"/>
    <w:basedOn w:val="Kop2"/>
    <w:next w:val="Standaard"/>
    <w:link w:val="Kop3Char"/>
    <w:uiPriority w:val="9"/>
    <w:unhideWhenUsed/>
    <w:qFormat/>
    <w:rsid w:val="00783725"/>
    <w:pPr>
      <w:spacing w:after="120"/>
      <w:outlineLvl w:val="2"/>
    </w:pPr>
    <w:rPr>
      <w:b w:val="0"/>
      <w:sz w:val="26"/>
      <w:szCs w:val="26"/>
      <w:u w:val="single"/>
    </w:rPr>
  </w:style>
  <w:style w:type="paragraph" w:styleId="Kop4">
    <w:name w:val="heading 4"/>
    <w:aliases w:val="DATUM/NR"/>
    <w:basedOn w:val="Standaard"/>
    <w:next w:val="Standaard"/>
    <w:link w:val="Kop4Char"/>
    <w:uiPriority w:val="9"/>
    <w:unhideWhenUsed/>
    <w:qFormat/>
    <w:rsid w:val="002A0F68"/>
    <w:pPr>
      <w:spacing w:line="240" w:lineRule="auto"/>
      <w:ind w:left="3686" w:right="-567"/>
      <w:jc w:val="right"/>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4A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AF9"/>
  </w:style>
  <w:style w:type="paragraph" w:styleId="Voettekst">
    <w:name w:val="footer"/>
    <w:basedOn w:val="Standaard"/>
    <w:link w:val="VoettekstChar"/>
    <w:uiPriority w:val="99"/>
    <w:unhideWhenUsed/>
    <w:rsid w:val="00884A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F9"/>
  </w:style>
  <w:style w:type="character" w:customStyle="1" w:styleId="Kop1Char">
    <w:name w:val="Kop 1 Char"/>
    <w:aliases w:val="Hoofdtitel Char"/>
    <w:basedOn w:val="Standaardalinea-lettertype"/>
    <w:link w:val="Kop1"/>
    <w:uiPriority w:val="9"/>
    <w:rsid w:val="002A0F68"/>
    <w:rPr>
      <w:rFonts w:eastAsiaTheme="majorEastAsia" w:cstheme="minorHAnsi"/>
      <w:b/>
      <w:color w:val="56AF40"/>
      <w:sz w:val="32"/>
      <w:szCs w:val="32"/>
    </w:rPr>
  </w:style>
  <w:style w:type="character" w:customStyle="1" w:styleId="Kop2Char">
    <w:name w:val="Kop 2 Char"/>
    <w:aliases w:val="Tussentitel 1 Char"/>
    <w:basedOn w:val="Standaardalinea-lettertype"/>
    <w:link w:val="Kop2"/>
    <w:uiPriority w:val="9"/>
    <w:rsid w:val="002A0F68"/>
    <w:rPr>
      <w:rFonts w:eastAsiaTheme="majorEastAsia" w:cstheme="minorHAnsi"/>
      <w:b/>
      <w:color w:val="0095C8"/>
      <w:sz w:val="29"/>
      <w:szCs w:val="29"/>
    </w:rPr>
  </w:style>
  <w:style w:type="paragraph" w:styleId="Geenafstand">
    <w:name w:val="No Spacing"/>
    <w:uiPriority w:val="1"/>
    <w:rsid w:val="00384192"/>
    <w:pPr>
      <w:spacing w:after="0" w:line="240" w:lineRule="auto"/>
    </w:pPr>
  </w:style>
  <w:style w:type="character" w:customStyle="1" w:styleId="Kop3Char">
    <w:name w:val="Kop 3 Char"/>
    <w:aliases w:val="Tussentitel 2 Char"/>
    <w:basedOn w:val="Standaardalinea-lettertype"/>
    <w:link w:val="Kop3"/>
    <w:uiPriority w:val="9"/>
    <w:rsid w:val="00783725"/>
    <w:rPr>
      <w:rFonts w:eastAsiaTheme="majorEastAsia" w:cstheme="minorHAnsi"/>
      <w:color w:val="0095C8"/>
      <w:sz w:val="26"/>
      <w:szCs w:val="26"/>
      <w:u w:val="single"/>
    </w:rPr>
  </w:style>
  <w:style w:type="character" w:customStyle="1" w:styleId="Kop4Char">
    <w:name w:val="Kop 4 Char"/>
    <w:aliases w:val="DATUM/NR Char"/>
    <w:basedOn w:val="Standaardalinea-lettertype"/>
    <w:link w:val="Kop4"/>
    <w:uiPriority w:val="9"/>
    <w:rsid w:val="002A0F68"/>
    <w:rPr>
      <w:rFonts w:eastAsiaTheme="majorEastAsia" w:cstheme="minorHAnsi"/>
      <w:b/>
      <w:color w:val="333333"/>
      <w:sz w:val="32"/>
      <w:szCs w:val="23"/>
    </w:rPr>
  </w:style>
  <w:style w:type="paragraph" w:styleId="Lijstalinea">
    <w:name w:val="List Paragraph"/>
    <w:aliases w:val="Bullets blauw"/>
    <w:basedOn w:val="Standaard"/>
    <w:link w:val="LijstalineaChar"/>
    <w:uiPriority w:val="34"/>
    <w:qFormat/>
    <w:rsid w:val="004F2D7E"/>
    <w:pPr>
      <w:numPr>
        <w:numId w:val="1"/>
      </w:numPr>
      <w:spacing w:line="288" w:lineRule="auto"/>
      <w:ind w:left="714" w:hanging="357"/>
      <w:contextualSpacing/>
    </w:pPr>
  </w:style>
  <w:style w:type="paragraph" w:customStyle="1" w:styleId="Bulletsgroen">
    <w:name w:val="Bullets groen"/>
    <w:basedOn w:val="Lijstalinea"/>
    <w:link w:val="BulletsgroenChar"/>
    <w:qFormat/>
    <w:rsid w:val="004B4901"/>
    <w:pPr>
      <w:numPr>
        <w:numId w:val="2"/>
      </w:numPr>
    </w:pPr>
  </w:style>
  <w:style w:type="paragraph" w:customStyle="1" w:styleId="Opsommingcijfersblauw">
    <w:name w:val="Opsomming cijfers blauw"/>
    <w:basedOn w:val="Lijstalinea"/>
    <w:link w:val="OpsommingcijfersblauwChar"/>
    <w:rsid w:val="004B4901"/>
    <w:pPr>
      <w:numPr>
        <w:numId w:val="4"/>
      </w:numPr>
      <w:ind w:left="709" w:hanging="425"/>
    </w:pPr>
  </w:style>
  <w:style w:type="character" w:customStyle="1" w:styleId="LijstalineaChar">
    <w:name w:val="Lijstalinea Char"/>
    <w:aliases w:val="Bullets blauw Char"/>
    <w:basedOn w:val="Standaardalinea-lettertype"/>
    <w:link w:val="Lijstalinea"/>
    <w:uiPriority w:val="34"/>
    <w:rsid w:val="004F2D7E"/>
    <w:rPr>
      <w:rFonts w:eastAsiaTheme="majorEastAsia" w:cstheme="minorHAnsi"/>
      <w:color w:val="333333"/>
      <w:sz w:val="23"/>
      <w:szCs w:val="23"/>
    </w:rPr>
  </w:style>
  <w:style w:type="character" w:customStyle="1" w:styleId="BulletsgroenChar">
    <w:name w:val="Bullets groen Char"/>
    <w:basedOn w:val="LijstalineaChar"/>
    <w:link w:val="Bulletsgroen"/>
    <w:rsid w:val="004B4901"/>
    <w:rPr>
      <w:rFonts w:eastAsiaTheme="majorEastAsia" w:cstheme="minorHAnsi"/>
      <w:color w:val="333333"/>
      <w:sz w:val="23"/>
      <w:szCs w:val="23"/>
    </w:rPr>
  </w:style>
  <w:style w:type="paragraph" w:customStyle="1" w:styleId="Opsommingblauw">
    <w:name w:val="Opsomming blauw"/>
    <w:basedOn w:val="Opsommingcijfersblauw"/>
    <w:link w:val="OpsommingblauwChar"/>
    <w:qFormat/>
    <w:rsid w:val="004B4901"/>
  </w:style>
  <w:style w:type="character" w:customStyle="1" w:styleId="OpsommingcijfersblauwChar">
    <w:name w:val="Opsomming cijfers blauw Char"/>
    <w:basedOn w:val="LijstalineaChar"/>
    <w:link w:val="Opsommingcijfersblauw"/>
    <w:rsid w:val="004B4901"/>
    <w:rPr>
      <w:rFonts w:eastAsiaTheme="majorEastAsia" w:cstheme="minorHAnsi"/>
      <w:color w:val="333333"/>
      <w:sz w:val="23"/>
      <w:szCs w:val="23"/>
    </w:rPr>
  </w:style>
  <w:style w:type="paragraph" w:customStyle="1" w:styleId="Opsomminggroen">
    <w:name w:val="Opsomming groen"/>
    <w:basedOn w:val="Opsommingcijfersblauw"/>
    <w:link w:val="OpsomminggroenChar"/>
    <w:qFormat/>
    <w:rsid w:val="007C6DE3"/>
    <w:pPr>
      <w:numPr>
        <w:numId w:val="7"/>
      </w:numPr>
    </w:pPr>
  </w:style>
  <w:style w:type="character" w:customStyle="1" w:styleId="OpsommingblauwChar">
    <w:name w:val="Opsomming blauw Char"/>
    <w:basedOn w:val="OpsommingcijfersblauwChar"/>
    <w:link w:val="Opsommingblauw"/>
    <w:rsid w:val="004B4901"/>
    <w:rPr>
      <w:rFonts w:eastAsiaTheme="majorEastAsia" w:cstheme="minorHAnsi"/>
      <w:color w:val="333333"/>
      <w:sz w:val="23"/>
      <w:szCs w:val="23"/>
    </w:rPr>
  </w:style>
  <w:style w:type="character" w:customStyle="1" w:styleId="OpsomminggroenChar">
    <w:name w:val="Opsomming groen Char"/>
    <w:basedOn w:val="OpsommingcijfersblauwChar"/>
    <w:link w:val="Opsomminggroen"/>
    <w:rsid w:val="007C6DE3"/>
    <w:rPr>
      <w:rFonts w:eastAsiaTheme="majorEastAsia" w:cstheme="minorHAnsi"/>
      <w:color w:val="333333"/>
      <w:sz w:val="23"/>
      <w:szCs w:val="23"/>
    </w:rPr>
  </w:style>
  <w:style w:type="paragraph" w:styleId="HTML-voorafopgemaakt">
    <w:name w:val="HTML Preformatted"/>
    <w:basedOn w:val="Standaard"/>
    <w:link w:val="HTML-voorafopgemaaktChar"/>
    <w:uiPriority w:val="99"/>
    <w:unhideWhenUsed/>
    <w:rsid w:val="00DA7CC9"/>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9"/>
    </w:pPr>
    <w:rPr>
      <w:rFonts w:ascii="Courier New" w:eastAsia="Times New Roman" w:hAnsi="Courier New" w:cs="Courier New"/>
      <w:color w:val="auto"/>
      <w:sz w:val="20"/>
      <w:szCs w:val="20"/>
      <w:lang w:eastAsia="nl-BE"/>
    </w:rPr>
  </w:style>
  <w:style w:type="character" w:customStyle="1" w:styleId="HTML-voorafopgemaaktChar">
    <w:name w:val="HTML - vooraf opgemaakt Char"/>
    <w:basedOn w:val="Standaardalinea-lettertype"/>
    <w:link w:val="HTML-voorafopgemaakt"/>
    <w:uiPriority w:val="99"/>
    <w:rsid w:val="00DA7CC9"/>
    <w:rPr>
      <w:rFonts w:ascii="Courier New" w:eastAsia="Times New Roman" w:hAnsi="Courier New" w:cs="Courier New"/>
      <w:sz w:val="20"/>
      <w:szCs w:val="20"/>
      <w:lang w:eastAsia="nl-BE"/>
    </w:rPr>
  </w:style>
  <w:style w:type="character" w:styleId="Hyperlink">
    <w:name w:val="Hyperlink"/>
    <w:basedOn w:val="Standaardalinea-lettertype"/>
    <w:uiPriority w:val="99"/>
    <w:unhideWhenUsed/>
    <w:rsid w:val="00DA7CC9"/>
    <w:rPr>
      <w:color w:val="0000FF"/>
      <w:u w:val="single"/>
    </w:rPr>
  </w:style>
  <w:style w:type="paragraph" w:styleId="Ballontekst">
    <w:name w:val="Balloon Text"/>
    <w:basedOn w:val="Standaard"/>
    <w:link w:val="BallontekstChar"/>
    <w:uiPriority w:val="99"/>
    <w:semiHidden/>
    <w:unhideWhenUsed/>
    <w:rsid w:val="008A1F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FEF"/>
    <w:rPr>
      <w:rFonts w:ascii="Segoe UI" w:eastAsiaTheme="majorEastAsia"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2003">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1096831377">
      <w:bodyDiv w:val="1"/>
      <w:marLeft w:val="0"/>
      <w:marRight w:val="0"/>
      <w:marTop w:val="0"/>
      <w:marBottom w:val="0"/>
      <w:divBdr>
        <w:top w:val="none" w:sz="0" w:space="0" w:color="auto"/>
        <w:left w:val="none" w:sz="0" w:space="0" w:color="auto"/>
        <w:bottom w:val="none" w:sz="0" w:space="0" w:color="auto"/>
        <w:right w:val="none" w:sz="0" w:space="0" w:color="auto"/>
      </w:divBdr>
    </w:div>
    <w:div w:id="16485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allier\Desktop\laboflash\Laboflash%20-%20blanco%20sjabloon%20met%20stijlopmaa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int-maria.local\SMHFS\Multi\Kwaliteit%20Labo\Validaties\Reagentia\Reagentia%20COBAS%206000\2023-11%20ASTLP\Methodeverificatie%20ASTLP%20COBAS2%202023-11\Correlatiestudie%20ASTLP%20vs%20ASTL%20COBAS%202%202023-1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8403619663504"/>
          <c:y val="4.6683046683046681E-2"/>
          <c:w val="0.84020759538699286"/>
          <c:h val="0.8476658476658476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12700">
                <a:solidFill>
                  <a:srgbClr val="000080"/>
                </a:solidFill>
                <a:prstDash val="solid"/>
              </a:ln>
            </c:spPr>
            <c:trendlineType val="linear"/>
            <c:dispRSqr val="0"/>
            <c:dispEq val="1"/>
            <c:trendlineLbl>
              <c:layout>
                <c:manualLayout>
                  <c:x val="5.0102560709323098E-3"/>
                  <c:y val="-4.069905895909353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nl-BE"/>
                </a:p>
              </c:txPr>
            </c:trendlineLbl>
          </c:trendline>
          <c:errBars>
            <c:errDir val="y"/>
            <c:errBarType val="both"/>
            <c:errValType val="percentage"/>
            <c:noEndCap val="0"/>
            <c:val val="5"/>
            <c:spPr>
              <a:ln w="12700">
                <a:solidFill>
                  <a:srgbClr val="000000"/>
                </a:solidFill>
                <a:prstDash val="solid"/>
              </a:ln>
            </c:spPr>
          </c:errBars>
          <c:xVal>
            <c:numRef>
              <c:f>'Corr. ASTLP vs ASTL'!$C$4:$C$68</c:f>
              <c:numCache>
                <c:formatCode>0.0</c:formatCode>
                <c:ptCount val="65"/>
                <c:pt idx="0">
                  <c:v>1268.5999999999999</c:v>
                </c:pt>
                <c:pt idx="1">
                  <c:v>3166.1</c:v>
                </c:pt>
                <c:pt idx="2">
                  <c:v>122.9</c:v>
                </c:pt>
                <c:pt idx="3">
                  <c:v>367.5</c:v>
                </c:pt>
                <c:pt idx="4">
                  <c:v>9.6</c:v>
                </c:pt>
                <c:pt idx="5">
                  <c:v>100.1</c:v>
                </c:pt>
                <c:pt idx="6">
                  <c:v>2371</c:v>
                </c:pt>
                <c:pt idx="7">
                  <c:v>170.2</c:v>
                </c:pt>
                <c:pt idx="8">
                  <c:v>40.1</c:v>
                </c:pt>
                <c:pt idx="9">
                  <c:v>116.9</c:v>
                </c:pt>
                <c:pt idx="10">
                  <c:v>87.5</c:v>
                </c:pt>
                <c:pt idx="11">
                  <c:v>693</c:v>
                </c:pt>
                <c:pt idx="12">
                  <c:v>44.9</c:v>
                </c:pt>
                <c:pt idx="13">
                  <c:v>130.9</c:v>
                </c:pt>
                <c:pt idx="14">
                  <c:v>55.4</c:v>
                </c:pt>
                <c:pt idx="15">
                  <c:v>23.1</c:v>
                </c:pt>
                <c:pt idx="16" formatCode="0.00">
                  <c:v>68</c:v>
                </c:pt>
                <c:pt idx="17" formatCode="0.00">
                  <c:v>1649</c:v>
                </c:pt>
                <c:pt idx="18" formatCode="0.00">
                  <c:v>195.2</c:v>
                </c:pt>
                <c:pt idx="19" formatCode="0.00">
                  <c:v>41</c:v>
                </c:pt>
                <c:pt idx="21" formatCode="0.00">
                  <c:v>33.700000000000003</c:v>
                </c:pt>
                <c:pt idx="22" formatCode="0.00">
                  <c:v>34.9</c:v>
                </c:pt>
                <c:pt idx="23" formatCode="0.00">
                  <c:v>93.9</c:v>
                </c:pt>
                <c:pt idx="24" formatCode="0.00">
                  <c:v>19.899999999999999</c:v>
                </c:pt>
                <c:pt idx="25" formatCode="0.00">
                  <c:v>19.600000000000001</c:v>
                </c:pt>
                <c:pt idx="26" formatCode="0.00">
                  <c:v>30</c:v>
                </c:pt>
                <c:pt idx="27" formatCode="0.00">
                  <c:v>26.3</c:v>
                </c:pt>
                <c:pt idx="28" formatCode="0.00">
                  <c:v>30.8</c:v>
                </c:pt>
                <c:pt idx="29" formatCode="0.00">
                  <c:v>24.7</c:v>
                </c:pt>
                <c:pt idx="30" formatCode="0.00">
                  <c:v>73.8</c:v>
                </c:pt>
              </c:numCache>
            </c:numRef>
          </c:xVal>
          <c:yVal>
            <c:numRef>
              <c:f>'Corr. ASTLP vs ASTL'!$D$4:$D$68</c:f>
              <c:numCache>
                <c:formatCode>0.0</c:formatCode>
                <c:ptCount val="65"/>
                <c:pt idx="0">
                  <c:v>1192.7</c:v>
                </c:pt>
                <c:pt idx="1">
                  <c:v>2968.6</c:v>
                </c:pt>
                <c:pt idx="2">
                  <c:v>115.1</c:v>
                </c:pt>
                <c:pt idx="3">
                  <c:v>345.4</c:v>
                </c:pt>
                <c:pt idx="4">
                  <c:v>6.9</c:v>
                </c:pt>
                <c:pt idx="5">
                  <c:v>98.5</c:v>
                </c:pt>
                <c:pt idx="6">
                  <c:v>2284.6</c:v>
                </c:pt>
                <c:pt idx="7">
                  <c:v>158.9</c:v>
                </c:pt>
                <c:pt idx="8">
                  <c:v>37.9</c:v>
                </c:pt>
                <c:pt idx="9">
                  <c:v>107.7</c:v>
                </c:pt>
                <c:pt idx="10">
                  <c:v>84</c:v>
                </c:pt>
                <c:pt idx="11">
                  <c:v>651.9</c:v>
                </c:pt>
                <c:pt idx="12">
                  <c:v>41.5</c:v>
                </c:pt>
                <c:pt idx="13">
                  <c:v>120.3</c:v>
                </c:pt>
                <c:pt idx="14">
                  <c:v>49.6</c:v>
                </c:pt>
                <c:pt idx="15">
                  <c:v>21.5</c:v>
                </c:pt>
                <c:pt idx="16" formatCode="0.00">
                  <c:v>61.7</c:v>
                </c:pt>
                <c:pt idx="17" formatCode="0.00">
                  <c:v>1441.1</c:v>
                </c:pt>
                <c:pt idx="18" formatCode="0.00">
                  <c:v>185.8</c:v>
                </c:pt>
                <c:pt idx="19" formatCode="0.00">
                  <c:v>37.5</c:v>
                </c:pt>
                <c:pt idx="21" formatCode="0.00">
                  <c:v>33.9</c:v>
                </c:pt>
                <c:pt idx="22" formatCode="0.00">
                  <c:v>31.1</c:v>
                </c:pt>
                <c:pt idx="23" formatCode="0.00">
                  <c:v>88.6</c:v>
                </c:pt>
                <c:pt idx="24" formatCode="0.00">
                  <c:v>17.7</c:v>
                </c:pt>
                <c:pt idx="25" formatCode="0.00">
                  <c:v>15.8</c:v>
                </c:pt>
                <c:pt idx="26" formatCode="0.00">
                  <c:v>28.9</c:v>
                </c:pt>
                <c:pt idx="27" formatCode="0.00">
                  <c:v>22.6</c:v>
                </c:pt>
                <c:pt idx="28" formatCode="0.00">
                  <c:v>29.4</c:v>
                </c:pt>
                <c:pt idx="29" formatCode="0.00">
                  <c:v>21.8</c:v>
                </c:pt>
                <c:pt idx="30" formatCode="0.00">
                  <c:v>68.5</c:v>
                </c:pt>
              </c:numCache>
            </c:numRef>
          </c:yVal>
          <c:smooth val="0"/>
          <c:extLst>
            <c:ext xmlns:c16="http://schemas.microsoft.com/office/drawing/2014/chart" uri="{C3380CC4-5D6E-409C-BE32-E72D297353CC}">
              <c16:uniqueId val="{00000001-42F9-484D-8836-D2D3DEED4EC8}"/>
            </c:ext>
          </c:extLst>
        </c:ser>
        <c:ser>
          <c:idx val="1"/>
          <c:order val="1"/>
          <c:tx>
            <c:v>voorgestelde regressielijn</c:v>
          </c:tx>
          <c:spPr>
            <a:ln w="28575">
              <a:noFill/>
            </a:ln>
          </c:spPr>
          <c:marker>
            <c:symbol val="square"/>
            <c:size val="5"/>
            <c:spPr>
              <a:solidFill>
                <a:srgbClr val="FF00FF"/>
              </a:solidFill>
              <a:ln>
                <a:solidFill>
                  <a:srgbClr val="FF00FF"/>
                </a:solidFill>
                <a:prstDash val="solid"/>
              </a:ln>
            </c:spPr>
          </c:marker>
          <c:trendline>
            <c:spPr>
              <a:ln w="25400">
                <a:solidFill>
                  <a:srgbClr val="0000FF"/>
                </a:solidFill>
                <a:prstDash val="solid"/>
              </a:ln>
            </c:spPr>
            <c:trendlineType val="linear"/>
            <c:dispRSqr val="0"/>
            <c:dispEq val="0"/>
          </c:trendline>
          <c:xVal>
            <c:numRef>
              <c:f>'Corr. ASTLP vs ASTL'!$N$31:$N$32</c:f>
              <c:numCache>
                <c:formatCode>General</c:formatCode>
                <c:ptCount val="2"/>
              </c:numCache>
            </c:numRef>
          </c:xVal>
          <c:yVal>
            <c:numRef>
              <c:f>'Corr. ASTLP vs ASTL'!$P$31:$P$32</c:f>
              <c:numCache>
                <c:formatCode>General</c:formatCode>
                <c:ptCount val="2"/>
                <c:pt idx="0">
                  <c:v>0</c:v>
                </c:pt>
                <c:pt idx="1">
                  <c:v>0</c:v>
                </c:pt>
              </c:numCache>
            </c:numRef>
          </c:yVal>
          <c:smooth val="0"/>
          <c:extLst>
            <c:ext xmlns:c16="http://schemas.microsoft.com/office/drawing/2014/chart" uri="{C3380CC4-5D6E-409C-BE32-E72D297353CC}">
              <c16:uniqueId val="{00000003-42F9-484D-8836-D2D3DEED4EC8}"/>
            </c:ext>
          </c:extLst>
        </c:ser>
        <c:dLbls>
          <c:showLegendKey val="0"/>
          <c:showVal val="0"/>
          <c:showCatName val="0"/>
          <c:showSerName val="0"/>
          <c:showPercent val="0"/>
          <c:showBubbleSize val="0"/>
        </c:dLbls>
        <c:axId val="393426320"/>
        <c:axId val="1"/>
      </c:scatterChart>
      <c:valAx>
        <c:axId val="393426320"/>
        <c:scaling>
          <c:orientation val="minMax"/>
        </c:scaling>
        <c:delete val="0"/>
        <c:axPos val="b"/>
        <c:majorGridlines>
          <c:spPr>
            <a:ln w="3175">
              <a:noFill/>
              <a:prstDash val="solid"/>
            </a:ln>
          </c:spPr>
        </c:majorGridlines>
        <c:title>
          <c:tx>
            <c:rich>
              <a:bodyPr/>
              <a:lstStyle/>
              <a:p>
                <a:pPr>
                  <a:defRPr sz="800" b="1" i="0" u="none" strike="noStrike" baseline="0">
                    <a:solidFill>
                      <a:srgbClr val="0070C0"/>
                    </a:solidFill>
                    <a:latin typeface="Arial"/>
                    <a:ea typeface="Arial"/>
                    <a:cs typeface="Arial"/>
                  </a:defRPr>
                </a:pPr>
                <a:r>
                  <a:rPr lang="nl-BE">
                    <a:solidFill>
                      <a:srgbClr val="0070C0"/>
                    </a:solidFill>
                  </a:rPr>
                  <a:t>Nieuw reactief</a:t>
                </a:r>
              </a:p>
            </c:rich>
          </c:tx>
          <c:layout>
            <c:manualLayout>
              <c:xMode val="edge"/>
              <c:yMode val="edge"/>
              <c:x val="0.43068265697557034"/>
              <c:y val="0.84224732154382331"/>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BE"/>
          </a:p>
        </c:txPr>
        <c:crossAx val="1"/>
        <c:crosses val="autoZero"/>
        <c:crossBetween val="midCat"/>
      </c:valAx>
      <c:valAx>
        <c:axId val="1"/>
        <c:scaling>
          <c:orientation val="minMax"/>
        </c:scaling>
        <c:delete val="0"/>
        <c:axPos val="l"/>
        <c:majorGridlines>
          <c:spPr>
            <a:ln w="3175">
              <a:noFill/>
              <a:prstDash val="solid"/>
            </a:ln>
          </c:spPr>
        </c:majorGridlines>
        <c:title>
          <c:tx>
            <c:rich>
              <a:bodyPr/>
              <a:lstStyle/>
              <a:p>
                <a:pPr>
                  <a:defRPr sz="800" b="1" i="0" u="none" strike="noStrike" baseline="0">
                    <a:solidFill>
                      <a:srgbClr val="0070C0"/>
                    </a:solidFill>
                    <a:latin typeface="Arial"/>
                    <a:ea typeface="Arial"/>
                    <a:cs typeface="Arial"/>
                  </a:defRPr>
                </a:pPr>
                <a:r>
                  <a:rPr lang="nl-BE">
                    <a:solidFill>
                      <a:srgbClr val="0070C0"/>
                    </a:solidFill>
                  </a:rPr>
                  <a:t>Oud reactief</a:t>
                </a:r>
              </a:p>
            </c:rich>
          </c:tx>
          <c:layout>
            <c:manualLayout>
              <c:xMode val="edge"/>
              <c:yMode val="edge"/>
              <c:x val="0.12276112544755435"/>
              <c:y val="0.41086376398072183"/>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BE"/>
          </a:p>
        </c:txPr>
        <c:crossAx val="393426320"/>
        <c:crosses val="autoZero"/>
        <c:crossBetween val="midCat"/>
      </c:valAx>
      <c:spPr>
        <a:noFill/>
        <a:ln w="12700">
          <a:noFill/>
          <a:prstDash val="solid"/>
        </a:ln>
      </c:spPr>
    </c:plotArea>
    <c:plotVisOnly val="1"/>
    <c:dispBlanksAs val="gap"/>
    <c:showDLblsOverMax val="0"/>
  </c:chart>
  <c:spPr>
    <a:noFill/>
    <a:ln w="3175">
      <a:noFill/>
      <a:prstDash val="solid"/>
    </a:ln>
  </c:spPr>
  <c:txPr>
    <a:bodyPr/>
    <a:lstStyle/>
    <a:p>
      <a:pPr>
        <a:defRPr sz="800" b="0" i="0" u="none" strike="noStrike" baseline="0">
          <a:solidFill>
            <a:srgbClr val="000000"/>
          </a:solidFill>
          <a:latin typeface="Arial"/>
          <a:ea typeface="Arial"/>
          <a:cs typeface="Arial"/>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8403619663504"/>
          <c:y val="4.6683046683046681E-2"/>
          <c:w val="0.84020759538699286"/>
          <c:h val="0.84766584766584763"/>
        </c:manualLayout>
      </c:layout>
      <c:scatterChart>
        <c:scatterStyle val="lineMarker"/>
        <c:varyColors val="0"/>
        <c:ser>
          <c:idx val="0"/>
          <c:order val="0"/>
          <c:spPr>
            <a:ln w="28575">
              <a:noFill/>
            </a:ln>
          </c:spPr>
          <c:marker>
            <c:symbol val="diamond"/>
            <c:size val="5"/>
            <c:spPr>
              <a:solidFill>
                <a:srgbClr val="000080"/>
              </a:solidFill>
              <a:ln>
                <a:solidFill>
                  <a:srgbClr val="000080"/>
                </a:solidFill>
                <a:prstDash val="solid"/>
              </a:ln>
            </c:spPr>
          </c:marker>
          <c:trendline>
            <c:spPr>
              <a:ln w="12700">
                <a:solidFill>
                  <a:srgbClr val="000080"/>
                </a:solidFill>
                <a:prstDash val="solid"/>
              </a:ln>
            </c:spPr>
            <c:trendlineType val="linear"/>
            <c:dispRSqr val="0"/>
            <c:dispEq val="1"/>
            <c:trendlineLbl>
              <c:layout>
                <c:manualLayout>
                  <c:x val="-5.4647568724962015E-2"/>
                  <c:y val="1.8531008771251335E-2"/>
                </c:manualLayout>
              </c:layout>
              <c:numFmt formatCode="General" sourceLinked="0"/>
              <c:spPr>
                <a:noFill/>
                <a:ln w="25400">
                  <a:noFill/>
                </a:ln>
              </c:spPr>
              <c:txPr>
                <a:bodyPr/>
                <a:lstStyle/>
                <a:p>
                  <a:pPr>
                    <a:defRPr sz="800" b="0" i="0" u="none" strike="noStrike" baseline="0">
                      <a:solidFill>
                        <a:srgbClr val="000000"/>
                      </a:solidFill>
                      <a:latin typeface="Arial"/>
                      <a:ea typeface="Arial"/>
                      <a:cs typeface="Arial"/>
                    </a:defRPr>
                  </a:pPr>
                  <a:endParaRPr lang="nl-BE"/>
                </a:p>
              </c:txPr>
            </c:trendlineLbl>
          </c:trendline>
          <c:errBars>
            <c:errDir val="y"/>
            <c:errBarType val="both"/>
            <c:errValType val="percentage"/>
            <c:noEndCap val="0"/>
            <c:val val="5"/>
            <c:spPr>
              <a:ln w="12700">
                <a:solidFill>
                  <a:srgbClr val="000000"/>
                </a:solidFill>
                <a:prstDash val="solid"/>
              </a:ln>
            </c:spPr>
          </c:errBars>
          <c:xVal>
            <c:numRef>
              <c:f>'Corr. ALTLP vs ALTL'!$C$4:$C$68</c:f>
              <c:numCache>
                <c:formatCode>0.0</c:formatCode>
                <c:ptCount val="65"/>
                <c:pt idx="0">
                  <c:v>1564.7</c:v>
                </c:pt>
                <c:pt idx="1">
                  <c:v>2614.4</c:v>
                </c:pt>
                <c:pt idx="2">
                  <c:v>52</c:v>
                </c:pt>
                <c:pt idx="3">
                  <c:v>1153.7</c:v>
                </c:pt>
                <c:pt idx="4">
                  <c:v>4.7</c:v>
                </c:pt>
                <c:pt idx="5">
                  <c:v>56.1</c:v>
                </c:pt>
                <c:pt idx="6">
                  <c:v>5868</c:v>
                </c:pt>
                <c:pt idx="7">
                  <c:v>163.80000000000001</c:v>
                </c:pt>
                <c:pt idx="8">
                  <c:v>67.2</c:v>
                </c:pt>
                <c:pt idx="9">
                  <c:v>141.9</c:v>
                </c:pt>
                <c:pt idx="10">
                  <c:v>53.3</c:v>
                </c:pt>
                <c:pt idx="11">
                  <c:v>4060.8</c:v>
                </c:pt>
                <c:pt idx="12">
                  <c:v>50.1</c:v>
                </c:pt>
                <c:pt idx="13">
                  <c:v>2129.8000000000002</c:v>
                </c:pt>
                <c:pt idx="14">
                  <c:v>67.099999999999994</c:v>
                </c:pt>
                <c:pt idx="15">
                  <c:v>26.5</c:v>
                </c:pt>
                <c:pt idx="16" formatCode="0.00">
                  <c:v>74.5</c:v>
                </c:pt>
                <c:pt idx="17" formatCode="0.00">
                  <c:v>1828.8</c:v>
                </c:pt>
                <c:pt idx="18" formatCode="0.00">
                  <c:v>134.5</c:v>
                </c:pt>
                <c:pt idx="19" formatCode="0.00">
                  <c:v>51.7</c:v>
                </c:pt>
                <c:pt idx="20" formatCode="0.00">
                  <c:v>26</c:v>
                </c:pt>
                <c:pt idx="21" formatCode="0.00">
                  <c:v>56.4</c:v>
                </c:pt>
                <c:pt idx="22" formatCode="0.00">
                  <c:v>55.9</c:v>
                </c:pt>
                <c:pt idx="23" formatCode="0.00">
                  <c:v>60.9</c:v>
                </c:pt>
                <c:pt idx="24" formatCode="0.00">
                  <c:v>13.9</c:v>
                </c:pt>
                <c:pt idx="25" formatCode="0.00">
                  <c:v>22</c:v>
                </c:pt>
                <c:pt idx="26" formatCode="0.00">
                  <c:v>27.2</c:v>
                </c:pt>
                <c:pt idx="27" formatCode="0.00">
                  <c:v>24.3</c:v>
                </c:pt>
                <c:pt idx="28" formatCode="0.00">
                  <c:v>9.1</c:v>
                </c:pt>
                <c:pt idx="29" formatCode="0.00">
                  <c:v>22</c:v>
                </c:pt>
                <c:pt idx="30" formatCode="0.00">
                  <c:v>78.8</c:v>
                </c:pt>
              </c:numCache>
            </c:numRef>
          </c:xVal>
          <c:yVal>
            <c:numRef>
              <c:f>'Corr. ALTLP vs ALTL'!$D$4:$D$68</c:f>
              <c:numCache>
                <c:formatCode>0.0</c:formatCode>
                <c:ptCount val="65"/>
                <c:pt idx="0">
                  <c:v>1385.8</c:v>
                </c:pt>
                <c:pt idx="1">
                  <c:v>2456.3000000000002</c:v>
                </c:pt>
                <c:pt idx="2">
                  <c:v>42.6</c:v>
                </c:pt>
                <c:pt idx="3">
                  <c:v>957.2</c:v>
                </c:pt>
                <c:pt idx="4">
                  <c:v>2.8</c:v>
                </c:pt>
                <c:pt idx="5">
                  <c:v>45</c:v>
                </c:pt>
                <c:pt idx="6">
                  <c:v>5363.2</c:v>
                </c:pt>
                <c:pt idx="7">
                  <c:v>138.6</c:v>
                </c:pt>
                <c:pt idx="8">
                  <c:v>56.3</c:v>
                </c:pt>
                <c:pt idx="9">
                  <c:v>118.7</c:v>
                </c:pt>
                <c:pt idx="10">
                  <c:v>43.6</c:v>
                </c:pt>
                <c:pt idx="11">
                  <c:v>3577</c:v>
                </c:pt>
                <c:pt idx="12">
                  <c:v>37.9</c:v>
                </c:pt>
                <c:pt idx="13">
                  <c:v>1773.9</c:v>
                </c:pt>
                <c:pt idx="14">
                  <c:v>51.6</c:v>
                </c:pt>
                <c:pt idx="15">
                  <c:v>21.5</c:v>
                </c:pt>
                <c:pt idx="16" formatCode="0.00">
                  <c:v>61.9</c:v>
                </c:pt>
                <c:pt idx="17" formatCode="0.00">
                  <c:v>1677.9</c:v>
                </c:pt>
                <c:pt idx="18" formatCode="0.00">
                  <c:v>117.3</c:v>
                </c:pt>
                <c:pt idx="19" formatCode="0.00">
                  <c:v>44.7</c:v>
                </c:pt>
                <c:pt idx="20" formatCode="0.00">
                  <c:v>22.3</c:v>
                </c:pt>
                <c:pt idx="21" formatCode="0.00">
                  <c:v>47.8</c:v>
                </c:pt>
                <c:pt idx="22" formatCode="0.00">
                  <c:v>46.1</c:v>
                </c:pt>
                <c:pt idx="23" formatCode="0.00">
                  <c:v>52.2</c:v>
                </c:pt>
                <c:pt idx="24" formatCode="0.00">
                  <c:v>11.6</c:v>
                </c:pt>
                <c:pt idx="25" formatCode="0.00">
                  <c:v>18.399999999999999</c:v>
                </c:pt>
                <c:pt idx="26" formatCode="0.00">
                  <c:v>20.8</c:v>
                </c:pt>
                <c:pt idx="27" formatCode="0.00">
                  <c:v>21.6</c:v>
                </c:pt>
                <c:pt idx="28" formatCode="0.00">
                  <c:v>9.5</c:v>
                </c:pt>
                <c:pt idx="29" formatCode="0.00">
                  <c:v>16.600000000000001</c:v>
                </c:pt>
                <c:pt idx="30" formatCode="0.00">
                  <c:v>66.099999999999994</c:v>
                </c:pt>
              </c:numCache>
            </c:numRef>
          </c:yVal>
          <c:smooth val="0"/>
          <c:extLst>
            <c:ext xmlns:c16="http://schemas.microsoft.com/office/drawing/2014/chart" uri="{C3380CC4-5D6E-409C-BE32-E72D297353CC}">
              <c16:uniqueId val="{00000001-31E3-4750-B19F-1CDF4BCA89D0}"/>
            </c:ext>
          </c:extLst>
        </c:ser>
        <c:ser>
          <c:idx val="1"/>
          <c:order val="1"/>
          <c:tx>
            <c:v>voorgestelde regressielijn</c:v>
          </c:tx>
          <c:spPr>
            <a:ln w="28575">
              <a:noFill/>
            </a:ln>
          </c:spPr>
          <c:marker>
            <c:symbol val="square"/>
            <c:size val="5"/>
            <c:spPr>
              <a:solidFill>
                <a:srgbClr val="FF00FF"/>
              </a:solidFill>
              <a:ln>
                <a:solidFill>
                  <a:srgbClr val="FF00FF"/>
                </a:solidFill>
                <a:prstDash val="solid"/>
              </a:ln>
            </c:spPr>
          </c:marker>
          <c:trendline>
            <c:spPr>
              <a:ln w="25400">
                <a:solidFill>
                  <a:srgbClr val="0000FF"/>
                </a:solidFill>
                <a:prstDash val="solid"/>
              </a:ln>
            </c:spPr>
            <c:trendlineType val="linear"/>
            <c:dispRSqr val="0"/>
            <c:dispEq val="0"/>
          </c:trendline>
          <c:xVal>
            <c:numRef>
              <c:f>'Corr. ALTLP vs ALTL'!$N$31:$N$32</c:f>
              <c:numCache>
                <c:formatCode>General</c:formatCode>
                <c:ptCount val="2"/>
              </c:numCache>
            </c:numRef>
          </c:xVal>
          <c:yVal>
            <c:numRef>
              <c:f>'Corr. ALTLP vs ALTL'!$P$31:$P$32</c:f>
              <c:numCache>
                <c:formatCode>General</c:formatCode>
                <c:ptCount val="2"/>
                <c:pt idx="0">
                  <c:v>0</c:v>
                </c:pt>
                <c:pt idx="1">
                  <c:v>0</c:v>
                </c:pt>
              </c:numCache>
            </c:numRef>
          </c:yVal>
          <c:smooth val="0"/>
          <c:extLst>
            <c:ext xmlns:c16="http://schemas.microsoft.com/office/drawing/2014/chart" uri="{C3380CC4-5D6E-409C-BE32-E72D297353CC}">
              <c16:uniqueId val="{00000003-31E3-4750-B19F-1CDF4BCA89D0}"/>
            </c:ext>
          </c:extLst>
        </c:ser>
        <c:dLbls>
          <c:showLegendKey val="0"/>
          <c:showVal val="0"/>
          <c:showCatName val="0"/>
          <c:showSerName val="0"/>
          <c:showPercent val="0"/>
          <c:showBubbleSize val="0"/>
        </c:dLbls>
        <c:axId val="490541608"/>
        <c:axId val="1"/>
      </c:scatterChart>
      <c:valAx>
        <c:axId val="490541608"/>
        <c:scaling>
          <c:orientation val="minMax"/>
        </c:scaling>
        <c:delete val="0"/>
        <c:axPos val="b"/>
        <c:majorGridlines>
          <c:spPr>
            <a:ln w="3175">
              <a:noFill/>
              <a:prstDash val="solid"/>
            </a:ln>
          </c:spPr>
        </c:majorGridlines>
        <c:title>
          <c:tx>
            <c:rich>
              <a:bodyPr/>
              <a:lstStyle/>
              <a:p>
                <a:pPr>
                  <a:defRPr sz="800" b="1" i="0" u="none" strike="noStrike" baseline="0">
                    <a:solidFill>
                      <a:srgbClr val="0070C0"/>
                    </a:solidFill>
                    <a:latin typeface="Arial"/>
                    <a:ea typeface="Arial"/>
                    <a:cs typeface="Arial"/>
                  </a:defRPr>
                </a:pPr>
                <a:r>
                  <a:rPr lang="nl-BE">
                    <a:solidFill>
                      <a:srgbClr val="0070C0"/>
                    </a:solidFill>
                  </a:rPr>
                  <a:t>Nieuw reactief</a:t>
                </a:r>
              </a:p>
            </c:rich>
          </c:tx>
          <c:layout>
            <c:manualLayout>
              <c:xMode val="edge"/>
              <c:yMode val="edge"/>
              <c:x val="0.48295458616634351"/>
              <c:y val="0.84008355205599305"/>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BE"/>
          </a:p>
        </c:txPr>
        <c:crossAx val="1"/>
        <c:crosses val="autoZero"/>
        <c:crossBetween val="midCat"/>
      </c:valAx>
      <c:valAx>
        <c:axId val="1"/>
        <c:scaling>
          <c:orientation val="minMax"/>
          <c:min val="0"/>
        </c:scaling>
        <c:delete val="0"/>
        <c:axPos val="l"/>
        <c:majorGridlines>
          <c:spPr>
            <a:ln w="3175">
              <a:noFill/>
              <a:prstDash val="solid"/>
            </a:ln>
          </c:spPr>
        </c:majorGridlines>
        <c:title>
          <c:tx>
            <c:rich>
              <a:bodyPr/>
              <a:lstStyle/>
              <a:p>
                <a:pPr>
                  <a:defRPr sz="800" b="1" i="0" u="none" strike="noStrike" baseline="0">
                    <a:solidFill>
                      <a:srgbClr val="0070C0"/>
                    </a:solidFill>
                    <a:latin typeface="Arial"/>
                    <a:ea typeface="Arial"/>
                    <a:cs typeface="Arial"/>
                  </a:defRPr>
                </a:pPr>
                <a:r>
                  <a:rPr lang="nl-BE">
                    <a:solidFill>
                      <a:srgbClr val="0070C0"/>
                    </a:solidFill>
                  </a:rPr>
                  <a:t>Oud reactief</a:t>
                </a:r>
              </a:p>
            </c:rich>
          </c:tx>
          <c:layout>
            <c:manualLayout>
              <c:xMode val="edge"/>
              <c:yMode val="edge"/>
              <c:x val="0.12291252910893556"/>
              <c:y val="0.39639457567804026"/>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nl-BE"/>
          </a:p>
        </c:txPr>
        <c:crossAx val="490541608"/>
        <c:crosses val="autoZero"/>
        <c:crossBetween val="midCat"/>
      </c:valAx>
      <c:spPr>
        <a:noFill/>
        <a:ln w="12700">
          <a:noFill/>
          <a:prstDash val="solid"/>
        </a:ln>
      </c:spPr>
    </c:plotArea>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nl-BE"/>
    </a:p>
  </c:txPr>
  <c:externalData r:id="rId1">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60A5C-5B5A-4A9F-B48D-4F8D7F9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Laboflash - blanco sjabloon met stijlopmaak</Template>
  <TotalTime>0</TotalTime>
  <Pages>3</Pages>
  <Words>1</Words>
  <Characters>11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Algemeen Ziekenhuis Sint Maria vzw</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Schallier</dc:creator>
  <cp:keywords/>
  <dc:description/>
  <cp:lastModifiedBy>Dieter Wieleman</cp:lastModifiedBy>
  <cp:revision>2</cp:revision>
  <cp:lastPrinted>2023-04-25T13:06:00Z</cp:lastPrinted>
  <dcterms:created xsi:type="dcterms:W3CDTF">2023-12-15T09:31:00Z</dcterms:created>
  <dcterms:modified xsi:type="dcterms:W3CDTF">2023-12-15T09:31:00Z</dcterms:modified>
</cp:coreProperties>
</file>