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F3" w:rsidRPr="0050560B" w:rsidRDefault="007641F3" w:rsidP="000E4DE7">
      <w:pPr>
        <w:jc w:val="both"/>
        <w:rPr>
          <w:i/>
          <w:sz w:val="32"/>
          <w:u w:val="single"/>
          <w:lang w:val="fr-FR"/>
        </w:rPr>
      </w:pPr>
      <w:r w:rsidRPr="0050560B">
        <w:rPr>
          <w:i/>
          <w:sz w:val="32"/>
          <w:u w:val="single"/>
          <w:lang w:val="fr-FR"/>
        </w:rPr>
        <w:t>Wijzigingen bepaling en facturatie diabetes</w:t>
      </w:r>
      <w:r w:rsidR="00DC157F" w:rsidRPr="0050560B">
        <w:rPr>
          <w:i/>
          <w:sz w:val="32"/>
          <w:u w:val="single"/>
          <w:lang w:val="fr-FR"/>
        </w:rPr>
        <w:t xml:space="preserve"> analyses</w:t>
      </w:r>
      <w:r w:rsidR="001313C2" w:rsidRPr="0050560B">
        <w:rPr>
          <w:i/>
          <w:sz w:val="32"/>
          <w:u w:val="single"/>
          <w:lang w:val="fr-FR"/>
        </w:rPr>
        <w:t xml:space="preserve"> </w:t>
      </w:r>
    </w:p>
    <w:p w:rsidR="0050560B" w:rsidRDefault="0050560B" w:rsidP="000E4DE7">
      <w:pPr>
        <w:jc w:val="both"/>
        <w:rPr>
          <w:lang w:val="fr-FR"/>
        </w:rPr>
      </w:pPr>
    </w:p>
    <w:p w:rsidR="0050560B" w:rsidRPr="00DC157F" w:rsidRDefault="0050560B" w:rsidP="000E4DE7">
      <w:pPr>
        <w:jc w:val="both"/>
        <w:rPr>
          <w:lang w:val="fr-FR"/>
        </w:rPr>
      </w:pPr>
    </w:p>
    <w:p w:rsidR="00CB08AE" w:rsidRPr="00CB08AE" w:rsidRDefault="00CB08AE" w:rsidP="000E4DE7">
      <w:pPr>
        <w:jc w:val="both"/>
        <w:rPr>
          <w:b/>
        </w:rPr>
      </w:pPr>
      <w:r w:rsidRPr="00CB08AE">
        <w:rPr>
          <w:b/>
        </w:rPr>
        <w:t>1. Nieuwe methodes</w:t>
      </w:r>
    </w:p>
    <w:p w:rsidR="007641F3" w:rsidRDefault="007641F3" w:rsidP="000E4DE7">
      <w:pPr>
        <w:jc w:val="both"/>
      </w:pPr>
      <w:r>
        <w:t xml:space="preserve">Vanaf </w:t>
      </w:r>
      <w:r w:rsidR="00E46F76">
        <w:rPr>
          <w:u w:val="single"/>
        </w:rPr>
        <w:t>2 oktober</w:t>
      </w:r>
      <w:r w:rsidRPr="008225D0">
        <w:rPr>
          <w:u w:val="single"/>
        </w:rPr>
        <w:t xml:space="preserve"> 2023</w:t>
      </w:r>
      <w:r>
        <w:t xml:space="preserve"> zullen de bepalingen van </w:t>
      </w:r>
      <w:proofErr w:type="spellStart"/>
      <w:r>
        <w:t>glutamaat</w:t>
      </w:r>
      <w:proofErr w:type="spellEnd"/>
      <w:r>
        <w:t xml:space="preserve"> </w:t>
      </w:r>
      <w:proofErr w:type="spellStart"/>
      <w:r>
        <w:t>decarboxylase</w:t>
      </w:r>
      <w:proofErr w:type="spellEnd"/>
      <w:r>
        <w:t xml:space="preserve"> antilichamen (GADA), IA2-antilichamen (IA-2A) en zink </w:t>
      </w:r>
      <w:proofErr w:type="spellStart"/>
      <w:r>
        <w:t>transporter</w:t>
      </w:r>
      <w:proofErr w:type="spellEnd"/>
      <w:r>
        <w:t xml:space="preserve"> 8 antilichamen (ZnT8A) met een nieuwe methode gebeuren. Deze </w:t>
      </w:r>
      <w:r w:rsidR="000E4DE7">
        <w:t xml:space="preserve">nieuwe </w:t>
      </w:r>
      <w:r>
        <w:t xml:space="preserve">methode presteert zeer goed – en </w:t>
      </w:r>
      <w:r w:rsidR="00CB08AE">
        <w:t xml:space="preserve">voor GADA en ZnT8A </w:t>
      </w:r>
      <w:r>
        <w:t>zelf</w:t>
      </w:r>
      <w:r w:rsidR="00CB08AE">
        <w:t>s</w:t>
      </w:r>
      <w:r>
        <w:t xml:space="preserve"> beter dan </w:t>
      </w:r>
      <w:bookmarkStart w:id="0" w:name="_GoBack"/>
      <w:bookmarkEnd w:id="0"/>
      <w:r>
        <w:t>onze huidige state-of-</w:t>
      </w:r>
      <w:proofErr w:type="spellStart"/>
      <w:r>
        <w:t>the</w:t>
      </w:r>
      <w:proofErr w:type="spellEnd"/>
      <w:r>
        <w:t>-art radio-</w:t>
      </w:r>
      <w:proofErr w:type="spellStart"/>
      <w:r>
        <w:t>immunoassay</w:t>
      </w:r>
      <w:proofErr w:type="spellEnd"/>
      <w:r>
        <w:t xml:space="preserve"> – in het </w:t>
      </w:r>
      <w:proofErr w:type="spellStart"/>
      <w:r w:rsidRPr="007641F3">
        <w:t>Islet</w:t>
      </w:r>
      <w:proofErr w:type="spellEnd"/>
      <w:r w:rsidRPr="007641F3">
        <w:t xml:space="preserve"> </w:t>
      </w:r>
      <w:proofErr w:type="spellStart"/>
      <w:r w:rsidRPr="007641F3">
        <w:t>Autoantibody</w:t>
      </w:r>
      <w:proofErr w:type="spellEnd"/>
      <w:r w:rsidRPr="007641F3">
        <w:t xml:space="preserve"> </w:t>
      </w:r>
      <w:proofErr w:type="spellStart"/>
      <w:r w:rsidRPr="007641F3">
        <w:t>Standardization</w:t>
      </w:r>
      <w:proofErr w:type="spellEnd"/>
      <w:r w:rsidRPr="007641F3">
        <w:t xml:space="preserve"> Program (IASP)</w:t>
      </w:r>
      <w:r>
        <w:t xml:space="preserve">. </w:t>
      </w:r>
      <w:r w:rsidR="000E4DE7">
        <w:t xml:space="preserve">Dit consortium wil de </w:t>
      </w:r>
      <w:proofErr w:type="spellStart"/>
      <w:r w:rsidR="000E4DE7">
        <w:t>performantie</w:t>
      </w:r>
      <w:proofErr w:type="spellEnd"/>
      <w:r w:rsidR="000E4DE7">
        <w:t xml:space="preserve"> verbeteren van </w:t>
      </w:r>
      <w:proofErr w:type="spellStart"/>
      <w:r w:rsidR="000E4DE7">
        <w:t>immunoassays</w:t>
      </w:r>
      <w:proofErr w:type="spellEnd"/>
      <w:r w:rsidR="000E4DE7">
        <w:t xml:space="preserve"> voor de bepaling van diabetes-geassocieerde autoantilichamen en streeft ook naar standaardisatie van deze bepalingen. IASP organiseert daarvoor internationale </w:t>
      </w:r>
      <w:proofErr w:type="spellStart"/>
      <w:r w:rsidR="000E4DE7">
        <w:t>inter</w:t>
      </w:r>
      <w:proofErr w:type="spellEnd"/>
      <w:r w:rsidR="000E4DE7">
        <w:t xml:space="preserve">-laboratorium vergelijkingen waarbij geblindeerde serumstalen van patiënten (n = 50) en controles (n = 100) worden verdeeld en centraal verwerkt. Elk labo krijgt zijn resultaten van sensitiviteit en specificiteit voor de verschillende parameters, </w:t>
      </w:r>
      <w:r w:rsidR="00DC051D">
        <w:t xml:space="preserve">en dit </w:t>
      </w:r>
      <w:r w:rsidR="000E4DE7">
        <w:t>in vergelijking met de andere deelnemende laboratoria.</w:t>
      </w:r>
      <w:r w:rsidR="00DC051D">
        <w:t xml:space="preserve"> Ons laboratorium presteert zeer goed in dit programma, en we willen dit zo behouden.</w:t>
      </w:r>
      <w:r w:rsidR="00A43121">
        <w:t xml:space="preserve"> </w:t>
      </w:r>
      <w:r w:rsidR="00A43121" w:rsidRPr="00A43121">
        <w:t xml:space="preserve">Het is hierbij belangrijk om aan te geven dat verschillende </w:t>
      </w:r>
      <w:proofErr w:type="spellStart"/>
      <w:r w:rsidR="00A43121" w:rsidRPr="00A43121">
        <w:t>ELISA’s</w:t>
      </w:r>
      <w:proofErr w:type="spellEnd"/>
      <w:r w:rsidR="00A43121" w:rsidRPr="00A43121">
        <w:t xml:space="preserve"> op de markt een onvoldoende sensitiviteit en specificiteit vertonen.</w:t>
      </w:r>
    </w:p>
    <w:p w:rsidR="00DC157F" w:rsidRDefault="00DC157F" w:rsidP="000E4DE7">
      <w:pPr>
        <w:jc w:val="both"/>
      </w:pPr>
    </w:p>
    <w:p w:rsidR="007641F3" w:rsidRDefault="000E4DE7" w:rsidP="000E4DE7">
      <w:pPr>
        <w:jc w:val="both"/>
      </w:pPr>
      <w:r>
        <w:t>Vergelijking sensitiviteit en specificiteit voor de huidige en nieuwe methodes</w:t>
      </w:r>
      <w:r w:rsidR="00F513B3">
        <w:t xml:space="preserve"> (IASP 2023)</w:t>
      </w:r>
    </w:p>
    <w:tbl>
      <w:tblPr>
        <w:tblStyle w:val="Tabel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513B3" w:rsidTr="008225D0">
        <w:tc>
          <w:tcPr>
            <w:tcW w:w="1812" w:type="dxa"/>
          </w:tcPr>
          <w:p w:rsidR="00F513B3" w:rsidRPr="00EE0814" w:rsidRDefault="00EE0814" w:rsidP="000E4DE7">
            <w:pPr>
              <w:jc w:val="both"/>
              <w:rPr>
                <w:b/>
              </w:rPr>
            </w:pPr>
            <w:r w:rsidRPr="00EE0814">
              <w:rPr>
                <w:b/>
              </w:rPr>
              <w:t>Merker</w:t>
            </w:r>
          </w:p>
        </w:tc>
        <w:tc>
          <w:tcPr>
            <w:tcW w:w="3624" w:type="dxa"/>
            <w:gridSpan w:val="2"/>
            <w:vAlign w:val="center"/>
          </w:tcPr>
          <w:p w:rsidR="00F513B3" w:rsidRPr="008225D0" w:rsidRDefault="00F513B3" w:rsidP="00F513B3">
            <w:pPr>
              <w:jc w:val="center"/>
              <w:rPr>
                <w:b/>
              </w:rPr>
            </w:pPr>
            <w:r w:rsidRPr="008225D0">
              <w:rPr>
                <w:b/>
              </w:rPr>
              <w:t>Oude methode (RIA)</w:t>
            </w:r>
          </w:p>
        </w:tc>
        <w:tc>
          <w:tcPr>
            <w:tcW w:w="3626" w:type="dxa"/>
            <w:gridSpan w:val="2"/>
            <w:vAlign w:val="center"/>
          </w:tcPr>
          <w:p w:rsidR="00F513B3" w:rsidRPr="008225D0" w:rsidRDefault="00F513B3" w:rsidP="00F513B3">
            <w:pPr>
              <w:jc w:val="center"/>
              <w:rPr>
                <w:b/>
              </w:rPr>
            </w:pPr>
            <w:r w:rsidRPr="008225D0">
              <w:rPr>
                <w:b/>
              </w:rPr>
              <w:t>Nieuwe methode (ELISA)</w:t>
            </w:r>
          </w:p>
        </w:tc>
      </w:tr>
      <w:tr w:rsidR="00F513B3" w:rsidTr="008225D0">
        <w:tc>
          <w:tcPr>
            <w:tcW w:w="1812" w:type="dxa"/>
          </w:tcPr>
          <w:p w:rsidR="00F513B3" w:rsidRDefault="00F513B3" w:rsidP="00F513B3">
            <w:pPr>
              <w:jc w:val="both"/>
            </w:pPr>
          </w:p>
        </w:tc>
        <w:tc>
          <w:tcPr>
            <w:tcW w:w="1812" w:type="dxa"/>
            <w:vAlign w:val="center"/>
          </w:tcPr>
          <w:p w:rsidR="00F513B3" w:rsidRPr="008225D0" w:rsidRDefault="00F513B3" w:rsidP="00F513B3">
            <w:pPr>
              <w:jc w:val="center"/>
              <w:rPr>
                <w:b/>
              </w:rPr>
            </w:pPr>
            <w:r w:rsidRPr="008225D0">
              <w:rPr>
                <w:b/>
              </w:rPr>
              <w:t>Sensitiviteit</w:t>
            </w:r>
          </w:p>
        </w:tc>
        <w:tc>
          <w:tcPr>
            <w:tcW w:w="1812" w:type="dxa"/>
            <w:vAlign w:val="center"/>
          </w:tcPr>
          <w:p w:rsidR="00F513B3" w:rsidRPr="008225D0" w:rsidRDefault="00F513B3" w:rsidP="00F513B3">
            <w:pPr>
              <w:jc w:val="center"/>
              <w:rPr>
                <w:b/>
              </w:rPr>
            </w:pPr>
            <w:r w:rsidRPr="008225D0">
              <w:rPr>
                <w:b/>
              </w:rPr>
              <w:t>Specificiteit</w:t>
            </w:r>
          </w:p>
        </w:tc>
        <w:tc>
          <w:tcPr>
            <w:tcW w:w="1813" w:type="dxa"/>
            <w:vAlign w:val="center"/>
          </w:tcPr>
          <w:p w:rsidR="00F513B3" w:rsidRPr="008225D0" w:rsidRDefault="00F513B3" w:rsidP="00F513B3">
            <w:pPr>
              <w:jc w:val="center"/>
              <w:rPr>
                <w:b/>
              </w:rPr>
            </w:pPr>
            <w:r w:rsidRPr="008225D0">
              <w:rPr>
                <w:b/>
              </w:rPr>
              <w:t>Sensitiviteit</w:t>
            </w:r>
          </w:p>
        </w:tc>
        <w:tc>
          <w:tcPr>
            <w:tcW w:w="1813" w:type="dxa"/>
            <w:vAlign w:val="center"/>
          </w:tcPr>
          <w:p w:rsidR="00F513B3" w:rsidRPr="00FA158C" w:rsidRDefault="00F513B3" w:rsidP="00F513B3">
            <w:pPr>
              <w:jc w:val="center"/>
              <w:rPr>
                <w:b/>
              </w:rPr>
            </w:pPr>
            <w:r w:rsidRPr="00FA158C">
              <w:rPr>
                <w:b/>
              </w:rPr>
              <w:t>Specificiteit</w:t>
            </w:r>
          </w:p>
        </w:tc>
      </w:tr>
      <w:tr w:rsidR="00F513B3" w:rsidTr="008225D0">
        <w:tc>
          <w:tcPr>
            <w:tcW w:w="1812" w:type="dxa"/>
          </w:tcPr>
          <w:p w:rsidR="00F513B3" w:rsidRPr="008225D0" w:rsidRDefault="00F513B3" w:rsidP="000E4DE7">
            <w:pPr>
              <w:jc w:val="both"/>
              <w:rPr>
                <w:b/>
              </w:rPr>
            </w:pPr>
            <w:r w:rsidRPr="008225D0">
              <w:rPr>
                <w:b/>
              </w:rPr>
              <w:t>GADA</w:t>
            </w:r>
          </w:p>
        </w:tc>
        <w:tc>
          <w:tcPr>
            <w:tcW w:w="1812" w:type="dxa"/>
            <w:vAlign w:val="center"/>
          </w:tcPr>
          <w:p w:rsidR="00F513B3" w:rsidRDefault="00F513B3" w:rsidP="00F513B3">
            <w:pPr>
              <w:jc w:val="center"/>
            </w:pPr>
            <w:r>
              <w:t>70%</w:t>
            </w:r>
          </w:p>
        </w:tc>
        <w:tc>
          <w:tcPr>
            <w:tcW w:w="1812" w:type="dxa"/>
            <w:vAlign w:val="center"/>
          </w:tcPr>
          <w:p w:rsidR="00F513B3" w:rsidRDefault="00F513B3" w:rsidP="00F513B3">
            <w:pPr>
              <w:jc w:val="center"/>
            </w:pPr>
            <w:r>
              <w:t>99%</w:t>
            </w:r>
          </w:p>
        </w:tc>
        <w:tc>
          <w:tcPr>
            <w:tcW w:w="1813" w:type="dxa"/>
            <w:vAlign w:val="center"/>
          </w:tcPr>
          <w:p w:rsidR="00F513B3" w:rsidRDefault="00F513B3" w:rsidP="00F513B3">
            <w:pPr>
              <w:jc w:val="center"/>
            </w:pPr>
            <w:r>
              <w:t>84%</w:t>
            </w:r>
          </w:p>
        </w:tc>
        <w:tc>
          <w:tcPr>
            <w:tcW w:w="1813" w:type="dxa"/>
            <w:vAlign w:val="center"/>
          </w:tcPr>
          <w:p w:rsidR="00F513B3" w:rsidRDefault="00F513B3" w:rsidP="00F513B3">
            <w:pPr>
              <w:jc w:val="center"/>
            </w:pPr>
            <w:r>
              <w:t>98%</w:t>
            </w:r>
          </w:p>
        </w:tc>
      </w:tr>
      <w:tr w:rsidR="00F513B3" w:rsidTr="008225D0">
        <w:tc>
          <w:tcPr>
            <w:tcW w:w="1812" w:type="dxa"/>
          </w:tcPr>
          <w:p w:rsidR="00F513B3" w:rsidRPr="008225D0" w:rsidRDefault="00F513B3" w:rsidP="000E4DE7">
            <w:pPr>
              <w:jc w:val="both"/>
              <w:rPr>
                <w:b/>
              </w:rPr>
            </w:pPr>
            <w:r w:rsidRPr="008225D0">
              <w:rPr>
                <w:b/>
              </w:rPr>
              <w:t>IA-2A</w:t>
            </w:r>
          </w:p>
        </w:tc>
        <w:tc>
          <w:tcPr>
            <w:tcW w:w="1812" w:type="dxa"/>
            <w:vAlign w:val="center"/>
          </w:tcPr>
          <w:p w:rsidR="00F513B3" w:rsidRDefault="00F513B3" w:rsidP="00F513B3">
            <w:pPr>
              <w:jc w:val="center"/>
            </w:pPr>
            <w:r>
              <w:t>78%</w:t>
            </w:r>
          </w:p>
        </w:tc>
        <w:tc>
          <w:tcPr>
            <w:tcW w:w="1812" w:type="dxa"/>
            <w:vAlign w:val="center"/>
          </w:tcPr>
          <w:p w:rsidR="00F513B3" w:rsidRDefault="00F513B3" w:rsidP="00F513B3">
            <w:pPr>
              <w:jc w:val="center"/>
            </w:pPr>
            <w:r>
              <w:t>100%</w:t>
            </w:r>
          </w:p>
        </w:tc>
        <w:tc>
          <w:tcPr>
            <w:tcW w:w="1813" w:type="dxa"/>
            <w:vAlign w:val="center"/>
          </w:tcPr>
          <w:p w:rsidR="00F513B3" w:rsidRDefault="00F513B3" w:rsidP="00F513B3">
            <w:pPr>
              <w:jc w:val="center"/>
            </w:pPr>
            <w:r>
              <w:t>76%</w:t>
            </w:r>
          </w:p>
        </w:tc>
        <w:tc>
          <w:tcPr>
            <w:tcW w:w="1813" w:type="dxa"/>
            <w:vAlign w:val="center"/>
          </w:tcPr>
          <w:p w:rsidR="00F513B3" w:rsidRDefault="00F513B3" w:rsidP="00F513B3">
            <w:pPr>
              <w:jc w:val="center"/>
            </w:pPr>
            <w:r>
              <w:t>99%</w:t>
            </w:r>
          </w:p>
        </w:tc>
      </w:tr>
      <w:tr w:rsidR="00F513B3" w:rsidTr="008225D0">
        <w:tc>
          <w:tcPr>
            <w:tcW w:w="1812" w:type="dxa"/>
          </w:tcPr>
          <w:p w:rsidR="00F513B3" w:rsidRPr="008225D0" w:rsidRDefault="00F513B3" w:rsidP="000E4DE7">
            <w:pPr>
              <w:jc w:val="both"/>
              <w:rPr>
                <w:b/>
              </w:rPr>
            </w:pPr>
            <w:r w:rsidRPr="008225D0">
              <w:rPr>
                <w:b/>
              </w:rPr>
              <w:t>ZnT8A</w:t>
            </w:r>
          </w:p>
        </w:tc>
        <w:tc>
          <w:tcPr>
            <w:tcW w:w="1812" w:type="dxa"/>
            <w:vAlign w:val="center"/>
          </w:tcPr>
          <w:p w:rsidR="00F513B3" w:rsidRDefault="00F513B3" w:rsidP="00F513B3">
            <w:pPr>
              <w:jc w:val="center"/>
            </w:pPr>
            <w:r>
              <w:t>60%</w:t>
            </w:r>
          </w:p>
        </w:tc>
        <w:tc>
          <w:tcPr>
            <w:tcW w:w="1812" w:type="dxa"/>
            <w:vAlign w:val="center"/>
          </w:tcPr>
          <w:p w:rsidR="00F513B3" w:rsidRDefault="00F513B3" w:rsidP="00F513B3">
            <w:pPr>
              <w:jc w:val="center"/>
            </w:pPr>
            <w:r>
              <w:t>100%</w:t>
            </w:r>
          </w:p>
        </w:tc>
        <w:tc>
          <w:tcPr>
            <w:tcW w:w="1813" w:type="dxa"/>
            <w:vAlign w:val="center"/>
          </w:tcPr>
          <w:p w:rsidR="00F513B3" w:rsidRDefault="00544302" w:rsidP="00F513B3">
            <w:pPr>
              <w:jc w:val="center"/>
            </w:pPr>
            <w:r>
              <w:t>76</w:t>
            </w:r>
            <w:r w:rsidR="00F513B3">
              <w:t>%</w:t>
            </w:r>
          </w:p>
        </w:tc>
        <w:tc>
          <w:tcPr>
            <w:tcW w:w="1813" w:type="dxa"/>
            <w:vAlign w:val="center"/>
          </w:tcPr>
          <w:p w:rsidR="00F513B3" w:rsidRDefault="00F513B3" w:rsidP="00544302">
            <w:pPr>
              <w:jc w:val="center"/>
            </w:pPr>
            <w:r>
              <w:t>9</w:t>
            </w:r>
            <w:r w:rsidR="00544302">
              <w:t>9</w:t>
            </w:r>
            <w:r>
              <w:t>%</w:t>
            </w:r>
          </w:p>
        </w:tc>
      </w:tr>
    </w:tbl>
    <w:p w:rsidR="00F513B3" w:rsidRDefault="00F513B3" w:rsidP="000E4DE7">
      <w:pPr>
        <w:jc w:val="both"/>
      </w:pPr>
    </w:p>
    <w:p w:rsidR="000E4DE7" w:rsidRDefault="00F513B3" w:rsidP="000E4DE7">
      <w:pPr>
        <w:jc w:val="both"/>
      </w:pPr>
      <w:r>
        <w:t>De waarden van beide methodes zijn niet te vergelijken</w:t>
      </w:r>
      <w:r w:rsidR="00EE0814">
        <w:t>, omrekening is niet mogelijk</w:t>
      </w:r>
      <w:r>
        <w:t xml:space="preserve">, ze hebben volledig </w:t>
      </w:r>
      <w:r w:rsidR="00CB08AE">
        <w:t xml:space="preserve">verschillende </w:t>
      </w:r>
      <w:proofErr w:type="spellStart"/>
      <w:r w:rsidR="00CB08AE">
        <w:t>cut-off</w:t>
      </w:r>
      <w:proofErr w:type="spellEnd"/>
      <w:r>
        <w:t xml:space="preserve"> waarden</w:t>
      </w:r>
      <w:r w:rsidR="00CB08AE">
        <w:t xml:space="preserve"> voor </w:t>
      </w:r>
      <w:proofErr w:type="spellStart"/>
      <w:r w:rsidR="00CB08AE">
        <w:t>positiviteit</w:t>
      </w:r>
      <w:proofErr w:type="spellEnd"/>
      <w:r>
        <w:t>. De nieuwe referentiewaarden zijn de volgende</w:t>
      </w:r>
      <w:r w:rsidR="007C34DF">
        <w:t>:</w:t>
      </w:r>
    </w:p>
    <w:tbl>
      <w:tblPr>
        <w:tblStyle w:val="Tabelraster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38"/>
        <w:gridCol w:w="2410"/>
      </w:tblGrid>
      <w:tr w:rsidR="007C34DF" w:rsidTr="007C34DF">
        <w:tc>
          <w:tcPr>
            <w:tcW w:w="1838" w:type="dxa"/>
          </w:tcPr>
          <w:p w:rsidR="007C34DF" w:rsidRPr="008225D0" w:rsidRDefault="007C34DF" w:rsidP="000E4DE7">
            <w:pPr>
              <w:jc w:val="both"/>
              <w:rPr>
                <w:b/>
              </w:rPr>
            </w:pPr>
            <w:r w:rsidRPr="008225D0">
              <w:rPr>
                <w:b/>
              </w:rPr>
              <w:t>Merker</w:t>
            </w:r>
          </w:p>
        </w:tc>
        <w:tc>
          <w:tcPr>
            <w:tcW w:w="2410" w:type="dxa"/>
          </w:tcPr>
          <w:p w:rsidR="007C34DF" w:rsidRPr="008225D0" w:rsidRDefault="007C34DF" w:rsidP="007C34DF">
            <w:pPr>
              <w:jc w:val="both"/>
              <w:rPr>
                <w:b/>
              </w:rPr>
            </w:pPr>
            <w:r>
              <w:rPr>
                <w:b/>
              </w:rPr>
              <w:t>Referentiewaarden</w:t>
            </w:r>
          </w:p>
        </w:tc>
      </w:tr>
      <w:tr w:rsidR="007C34DF" w:rsidTr="007C34DF">
        <w:tc>
          <w:tcPr>
            <w:tcW w:w="1838" w:type="dxa"/>
          </w:tcPr>
          <w:p w:rsidR="007C34DF" w:rsidRPr="008225D0" w:rsidRDefault="007C34DF" w:rsidP="00CB08AE">
            <w:pPr>
              <w:jc w:val="both"/>
              <w:rPr>
                <w:b/>
              </w:rPr>
            </w:pPr>
            <w:r w:rsidRPr="008225D0">
              <w:rPr>
                <w:b/>
              </w:rPr>
              <w:t>GADA</w:t>
            </w:r>
          </w:p>
        </w:tc>
        <w:tc>
          <w:tcPr>
            <w:tcW w:w="2410" w:type="dxa"/>
          </w:tcPr>
          <w:p w:rsidR="007C34DF" w:rsidRDefault="007C34DF" w:rsidP="00544302">
            <w:pPr>
              <w:jc w:val="both"/>
            </w:pPr>
            <w:r>
              <w:t xml:space="preserve">&lt; </w:t>
            </w:r>
            <w:r w:rsidRPr="00544302">
              <w:t>7</w:t>
            </w:r>
            <w:r>
              <w:t>.</w:t>
            </w:r>
            <w:r w:rsidRPr="00544302">
              <w:t>5 IU/</w:t>
            </w:r>
            <w:proofErr w:type="spellStart"/>
            <w:r w:rsidRPr="00544302">
              <w:t>mL</w:t>
            </w:r>
            <w:proofErr w:type="spellEnd"/>
          </w:p>
        </w:tc>
      </w:tr>
      <w:tr w:rsidR="007C34DF" w:rsidTr="007C34DF">
        <w:tc>
          <w:tcPr>
            <w:tcW w:w="1838" w:type="dxa"/>
          </w:tcPr>
          <w:p w:rsidR="007C34DF" w:rsidRPr="008225D0" w:rsidRDefault="007C34DF" w:rsidP="00CB08AE">
            <w:pPr>
              <w:jc w:val="both"/>
              <w:rPr>
                <w:b/>
              </w:rPr>
            </w:pPr>
            <w:r w:rsidRPr="008225D0">
              <w:rPr>
                <w:b/>
              </w:rPr>
              <w:t>IA-2A</w:t>
            </w:r>
          </w:p>
        </w:tc>
        <w:tc>
          <w:tcPr>
            <w:tcW w:w="2410" w:type="dxa"/>
          </w:tcPr>
          <w:p w:rsidR="007C34DF" w:rsidRDefault="007C34DF" w:rsidP="007C7E81">
            <w:pPr>
              <w:jc w:val="both"/>
            </w:pPr>
            <w:r>
              <w:t>&lt;</w:t>
            </w:r>
            <w:r w:rsidR="007C7E81">
              <w:t xml:space="preserve"> 10</w:t>
            </w:r>
            <w:r w:rsidRPr="00544302">
              <w:t xml:space="preserve"> IU/</w:t>
            </w:r>
            <w:proofErr w:type="spellStart"/>
            <w:r w:rsidRPr="00544302">
              <w:t>mL</w:t>
            </w:r>
            <w:proofErr w:type="spellEnd"/>
          </w:p>
        </w:tc>
      </w:tr>
      <w:tr w:rsidR="007C34DF" w:rsidTr="007C34DF">
        <w:tc>
          <w:tcPr>
            <w:tcW w:w="1838" w:type="dxa"/>
          </w:tcPr>
          <w:p w:rsidR="007C34DF" w:rsidRPr="008225D0" w:rsidRDefault="007C34DF" w:rsidP="00CB08AE">
            <w:pPr>
              <w:jc w:val="both"/>
              <w:rPr>
                <w:b/>
              </w:rPr>
            </w:pPr>
            <w:r w:rsidRPr="008225D0">
              <w:rPr>
                <w:b/>
              </w:rPr>
              <w:t>ZnT8A</w:t>
            </w:r>
          </w:p>
        </w:tc>
        <w:tc>
          <w:tcPr>
            <w:tcW w:w="2410" w:type="dxa"/>
          </w:tcPr>
          <w:p w:rsidR="007C34DF" w:rsidRDefault="007C34DF" w:rsidP="007C7E81">
            <w:pPr>
              <w:jc w:val="both"/>
            </w:pPr>
            <w:r>
              <w:t>&lt; 10</w:t>
            </w:r>
            <w:r w:rsidR="00E46F76">
              <w:t xml:space="preserve"> </w:t>
            </w:r>
            <w:r w:rsidRPr="00544302">
              <w:t>U/</w:t>
            </w:r>
            <w:proofErr w:type="spellStart"/>
            <w:r w:rsidRPr="00544302">
              <w:t>mL</w:t>
            </w:r>
            <w:proofErr w:type="spellEnd"/>
          </w:p>
        </w:tc>
      </w:tr>
    </w:tbl>
    <w:p w:rsidR="00F513B3" w:rsidRDefault="00F513B3" w:rsidP="000E4DE7">
      <w:pPr>
        <w:jc w:val="both"/>
      </w:pPr>
    </w:p>
    <w:p w:rsidR="00F513B3" w:rsidRDefault="00CB08AE" w:rsidP="000E4DE7">
      <w:pPr>
        <w:jc w:val="both"/>
      </w:pPr>
      <w:r>
        <w:t>U mag erop rekenen dat wij blijven streven naar kwaliteit en de beste methodes voor de bepalingen van diabetes-geassocieerde antilichamen</w:t>
      </w:r>
      <w:r w:rsidR="007C34DF">
        <w:t xml:space="preserve"> en andere diabetes-</w:t>
      </w:r>
      <w:r w:rsidR="008C2496">
        <w:t>merkers</w:t>
      </w:r>
      <w:r w:rsidR="007C34DF">
        <w:t>. Met vragen kan u altijd te</w:t>
      </w:r>
      <w:r>
        <w:t>recht bij onze klinische biologen die deze bepalingen opvolgen en superviseren</w:t>
      </w:r>
    </w:p>
    <w:p w:rsidR="00CB08AE" w:rsidRPr="00C03BAA" w:rsidRDefault="00CB08AE" w:rsidP="000E4DE7">
      <w:pPr>
        <w:jc w:val="both"/>
      </w:pPr>
      <w:r>
        <w:t xml:space="preserve">- </w:t>
      </w:r>
      <w:r w:rsidR="007C5AC2">
        <w:t>p</w:t>
      </w:r>
      <w:r>
        <w:t xml:space="preserve">rof. dr. </w:t>
      </w:r>
      <w:r w:rsidRPr="00C03BAA">
        <w:t>Ilse Weets</w:t>
      </w:r>
      <w:r w:rsidR="008C2496" w:rsidRPr="00C03BAA">
        <w:t xml:space="preserve"> (02 477 50 30 of ilse.weets@uzbrussel.be)</w:t>
      </w:r>
    </w:p>
    <w:p w:rsidR="00CB08AE" w:rsidRPr="008C2496" w:rsidRDefault="00CB08AE" w:rsidP="000E4DE7">
      <w:pPr>
        <w:jc w:val="both"/>
      </w:pPr>
      <w:r>
        <w:t xml:space="preserve">- </w:t>
      </w:r>
      <w:r w:rsidR="007C5AC2">
        <w:t>p</w:t>
      </w:r>
      <w:r>
        <w:t>rof. dr. Annelien Van Dalem</w:t>
      </w:r>
      <w:r w:rsidR="008C2496">
        <w:t xml:space="preserve"> </w:t>
      </w:r>
      <w:r w:rsidR="008C2496" w:rsidRPr="008C2496">
        <w:t xml:space="preserve">(02 477 50 30 of </w:t>
      </w:r>
      <w:r w:rsidR="008C2496">
        <w:t>annelien</w:t>
      </w:r>
      <w:r w:rsidR="007C34DF">
        <w:t>.van</w:t>
      </w:r>
      <w:r w:rsidR="008C2496">
        <w:t>dalem</w:t>
      </w:r>
      <w:r w:rsidR="008C2496" w:rsidRPr="008C2496">
        <w:t>@uzbrussel.be)</w:t>
      </w:r>
    </w:p>
    <w:p w:rsidR="00CB08AE" w:rsidRPr="007C5AC2" w:rsidRDefault="00CB08AE" w:rsidP="000E4DE7">
      <w:pPr>
        <w:jc w:val="both"/>
        <w:rPr>
          <w:lang w:val="en-US"/>
        </w:rPr>
      </w:pPr>
      <w:r w:rsidRPr="007C5AC2">
        <w:rPr>
          <w:lang w:val="en-US"/>
        </w:rPr>
        <w:t xml:space="preserve">- </w:t>
      </w:r>
      <w:r w:rsidR="007C5AC2" w:rsidRPr="007C5AC2">
        <w:rPr>
          <w:lang w:val="en-US"/>
        </w:rPr>
        <w:t>d</w:t>
      </w:r>
      <w:r w:rsidRPr="007C5AC2">
        <w:rPr>
          <w:lang w:val="en-US"/>
        </w:rPr>
        <w:t>r. Bavo Blomme</w:t>
      </w:r>
      <w:r w:rsidR="008C2496" w:rsidRPr="007C5AC2">
        <w:rPr>
          <w:lang w:val="en-US"/>
        </w:rPr>
        <w:t xml:space="preserve"> (02 477 50 30 of bavo.blomme@uzbrussel.be)</w:t>
      </w:r>
    </w:p>
    <w:p w:rsidR="00F513B3" w:rsidRPr="007C5AC2" w:rsidRDefault="00F513B3" w:rsidP="000E4DE7">
      <w:pPr>
        <w:jc w:val="both"/>
        <w:rPr>
          <w:lang w:val="en-US"/>
        </w:rPr>
      </w:pPr>
    </w:p>
    <w:p w:rsidR="00CB08AE" w:rsidRPr="00CF0722" w:rsidRDefault="00CB08AE" w:rsidP="000E4DE7">
      <w:pPr>
        <w:jc w:val="both"/>
        <w:rPr>
          <w:b/>
        </w:rPr>
      </w:pPr>
      <w:r w:rsidRPr="00CF0722">
        <w:rPr>
          <w:b/>
        </w:rPr>
        <w:t>2. Facturatie</w:t>
      </w:r>
    </w:p>
    <w:p w:rsidR="00CF0722" w:rsidRDefault="00CF0722" w:rsidP="000E4DE7">
      <w:pPr>
        <w:jc w:val="both"/>
      </w:pPr>
      <w:r>
        <w:t>Vanaf 1 oktober 2023 herzien we</w:t>
      </w:r>
      <w:r w:rsidR="00DC051D">
        <w:t xml:space="preserve"> ook</w:t>
      </w:r>
      <w:r>
        <w:t xml:space="preserve"> de facturatie van onze bepalingen. De voorbije jaren was er </w:t>
      </w:r>
      <w:r w:rsidR="007C34DF">
        <w:t xml:space="preserve">soms </w:t>
      </w:r>
      <w:r>
        <w:t xml:space="preserve">onduidelijkheid met als resultaat </w:t>
      </w:r>
      <w:r w:rsidR="007C34DF">
        <w:t xml:space="preserve">wat </w:t>
      </w:r>
      <w:r>
        <w:t>klachten en dit willen we in de toekomst vermijden.</w:t>
      </w:r>
    </w:p>
    <w:p w:rsidR="00CF0722" w:rsidRDefault="007C34DF" w:rsidP="000E4DE7">
      <w:pPr>
        <w:jc w:val="both"/>
      </w:pPr>
      <w:r>
        <w:t xml:space="preserve">We </w:t>
      </w:r>
      <w:r w:rsidR="00CF0722">
        <w:t>aanvaarden</w:t>
      </w:r>
      <w:r>
        <w:t xml:space="preserve"> voor externe aanvragen </w:t>
      </w:r>
      <w:r w:rsidR="00CF0722">
        <w:t>nog enkel 2 opties</w:t>
      </w:r>
      <w:r w:rsidR="00274C7D">
        <w:t xml:space="preserve"> in lijn met de geldende RIZIV nomenclatuur</w:t>
      </w:r>
      <w:r>
        <w:t>:</w:t>
      </w:r>
    </w:p>
    <w:p w:rsidR="00CF0722" w:rsidRDefault="00CF0722" w:rsidP="000E4DE7">
      <w:pPr>
        <w:jc w:val="both"/>
      </w:pPr>
      <w:r>
        <w:t>- routine bepalingen</w:t>
      </w:r>
      <w:r w:rsidR="007C34DF">
        <w:t xml:space="preserve"> i</w:t>
      </w:r>
      <w:r>
        <w:t>n onderaanneming</w:t>
      </w:r>
      <w:r w:rsidR="007C34DF">
        <w:t xml:space="preserve"> </w:t>
      </w:r>
    </w:p>
    <w:p w:rsidR="00CF0722" w:rsidRDefault="00CF0722" w:rsidP="000E4DE7">
      <w:pPr>
        <w:jc w:val="both"/>
      </w:pPr>
      <w:r>
        <w:t>- bepaling</w:t>
      </w:r>
      <w:r w:rsidR="00544302">
        <w:t>en</w:t>
      </w:r>
      <w:r>
        <w:t xml:space="preserve"> in kader van studies, inclusief BDR, welke geen aanrekening inhoudt aan het doorsturend labo en/of patiënt. Dit houdt wel in dat de aanvraag </w:t>
      </w:r>
      <w:r w:rsidR="00EE0814">
        <w:t>een</w:t>
      </w:r>
      <w:r>
        <w:t xml:space="preserve"> studienummer dient te vermelden omdat anders de analyse niet zal uitgevoerd worden. De correcte aanvragen</w:t>
      </w:r>
      <w:r w:rsidR="00EE0814">
        <w:t xml:space="preserve"> met studienummer</w:t>
      </w:r>
      <w:r>
        <w:t xml:space="preserve"> zullen via BDR verdeeld worden.</w:t>
      </w:r>
    </w:p>
    <w:p w:rsidR="00124D31" w:rsidRDefault="00124D31" w:rsidP="000E4DE7">
      <w:pPr>
        <w:jc w:val="both"/>
      </w:pPr>
      <w:r>
        <w:lastRenderedPageBreak/>
        <w:t>Let wel, niet alle bepalingen zijn terugbetaald via de nomenclatuur. Analyses buiten nom</w:t>
      </w:r>
      <w:r w:rsidR="00DC051D">
        <w:t>enclatuur worden aangerekend</w:t>
      </w:r>
      <w:r>
        <w:t>.</w:t>
      </w:r>
      <w:r w:rsidR="00996BF9">
        <w:t xml:space="preserve"> Hierbij een overzicht</w:t>
      </w:r>
      <w:r w:rsidR="007C34DF">
        <w:t>: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413"/>
        <w:gridCol w:w="5670"/>
        <w:gridCol w:w="2551"/>
      </w:tblGrid>
      <w:tr w:rsidR="00996BF9" w:rsidTr="002216DA">
        <w:tc>
          <w:tcPr>
            <w:tcW w:w="1413" w:type="dxa"/>
          </w:tcPr>
          <w:p w:rsidR="00996BF9" w:rsidRPr="00EE0814" w:rsidRDefault="00EE0814" w:rsidP="000E4DE7">
            <w:pPr>
              <w:jc w:val="both"/>
              <w:rPr>
                <w:b/>
              </w:rPr>
            </w:pPr>
            <w:r>
              <w:rPr>
                <w:b/>
              </w:rPr>
              <w:t>Merker</w:t>
            </w:r>
          </w:p>
        </w:tc>
        <w:tc>
          <w:tcPr>
            <w:tcW w:w="5670" w:type="dxa"/>
          </w:tcPr>
          <w:p w:rsidR="00996BF9" w:rsidRPr="00EE0814" w:rsidRDefault="00996BF9" w:rsidP="000E4DE7">
            <w:pPr>
              <w:jc w:val="both"/>
              <w:rPr>
                <w:b/>
              </w:rPr>
            </w:pPr>
            <w:r w:rsidRPr="00EE0814">
              <w:rPr>
                <w:b/>
              </w:rPr>
              <w:t>Regels</w:t>
            </w:r>
          </w:p>
        </w:tc>
        <w:tc>
          <w:tcPr>
            <w:tcW w:w="2551" w:type="dxa"/>
          </w:tcPr>
          <w:p w:rsidR="00996BF9" w:rsidRPr="00EE0814" w:rsidRDefault="00996BF9" w:rsidP="000E4DE7">
            <w:pPr>
              <w:jc w:val="both"/>
              <w:rPr>
                <w:b/>
              </w:rPr>
            </w:pPr>
            <w:r w:rsidRPr="00EE0814">
              <w:rPr>
                <w:b/>
              </w:rPr>
              <w:t>Nomenclatuur</w:t>
            </w:r>
            <w:r w:rsidR="00DC051D" w:rsidRPr="00EE0814">
              <w:rPr>
                <w:b/>
              </w:rPr>
              <w:t>/kostprijs</w:t>
            </w:r>
          </w:p>
        </w:tc>
      </w:tr>
      <w:tr w:rsidR="000E72D2" w:rsidTr="002216DA">
        <w:tc>
          <w:tcPr>
            <w:tcW w:w="1413" w:type="dxa"/>
          </w:tcPr>
          <w:p w:rsidR="000E72D2" w:rsidRDefault="000E72D2" w:rsidP="000E4DE7">
            <w:pPr>
              <w:jc w:val="both"/>
            </w:pPr>
            <w:r>
              <w:t>ICA opsporen</w:t>
            </w:r>
          </w:p>
        </w:tc>
        <w:tc>
          <w:tcPr>
            <w:tcW w:w="5670" w:type="dxa"/>
          </w:tcPr>
          <w:p w:rsidR="000E72D2" w:rsidRDefault="000E72D2" w:rsidP="00DC051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</w:tcPr>
          <w:p w:rsidR="000E72D2" w:rsidRPr="00DC051D" w:rsidRDefault="000E72D2" w:rsidP="000E4DE7">
            <w:pPr>
              <w:jc w:val="both"/>
            </w:pPr>
            <w:r w:rsidRPr="000E72D2">
              <w:t>555951 - 555962</w:t>
            </w:r>
          </w:p>
        </w:tc>
      </w:tr>
      <w:tr w:rsidR="000E72D2" w:rsidTr="002216DA">
        <w:tc>
          <w:tcPr>
            <w:tcW w:w="1413" w:type="dxa"/>
          </w:tcPr>
          <w:p w:rsidR="000E72D2" w:rsidRDefault="000E72D2" w:rsidP="000E72D2">
            <w:pPr>
              <w:jc w:val="both"/>
            </w:pPr>
            <w:r>
              <w:t>ICA titratie</w:t>
            </w:r>
          </w:p>
        </w:tc>
        <w:tc>
          <w:tcPr>
            <w:tcW w:w="5670" w:type="dxa"/>
          </w:tcPr>
          <w:p w:rsidR="000E72D2" w:rsidRDefault="000E72D2" w:rsidP="00DC051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Diagnoseregel 26</w:t>
            </w:r>
          </w:p>
          <w:p w:rsidR="000E72D2" w:rsidRDefault="000E72D2" w:rsidP="00DC051D">
            <w:pPr>
              <w:jc w:val="both"/>
              <w:rPr>
                <w:rFonts w:ascii="Calibri" w:hAnsi="Calibri"/>
                <w:color w:val="000000"/>
              </w:rPr>
            </w:pPr>
            <w:r w:rsidRPr="000E72D2">
              <w:rPr>
                <w:rFonts w:ascii="Calibri" w:hAnsi="Calibri"/>
                <w:color w:val="000000"/>
              </w:rPr>
              <w:t>De verstrekking 555973 - 555984 mag slechts worden aangerekend aan de ZIV indien de verstrekking 555951 - 555962 een positief resultaat oplevert.</w:t>
            </w:r>
          </w:p>
        </w:tc>
        <w:tc>
          <w:tcPr>
            <w:tcW w:w="2551" w:type="dxa"/>
          </w:tcPr>
          <w:p w:rsidR="000E72D2" w:rsidRPr="00DC051D" w:rsidRDefault="000E72D2" w:rsidP="000E4DE7">
            <w:pPr>
              <w:jc w:val="both"/>
            </w:pPr>
            <w:r w:rsidRPr="000E72D2">
              <w:t>555973 - 555984</w:t>
            </w:r>
          </w:p>
        </w:tc>
      </w:tr>
      <w:tr w:rsidR="000E72D2" w:rsidTr="002216DA">
        <w:tc>
          <w:tcPr>
            <w:tcW w:w="1413" w:type="dxa"/>
          </w:tcPr>
          <w:p w:rsidR="000E72D2" w:rsidRDefault="000E72D2" w:rsidP="000E4DE7">
            <w:pPr>
              <w:jc w:val="both"/>
            </w:pPr>
            <w:r>
              <w:t>IAA</w:t>
            </w:r>
          </w:p>
        </w:tc>
        <w:tc>
          <w:tcPr>
            <w:tcW w:w="5670" w:type="dxa"/>
          </w:tcPr>
          <w:p w:rsidR="000E72D2" w:rsidRDefault="008225D0" w:rsidP="00DC051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Cumulregel 120</w:t>
            </w:r>
          </w:p>
          <w:p w:rsidR="008225D0" w:rsidRDefault="008225D0" w:rsidP="008225D0">
            <w:pPr>
              <w:rPr>
                <w:rFonts w:ascii="Calibri" w:hAnsi="Calibri"/>
                <w:color w:val="000000"/>
              </w:rPr>
            </w:pPr>
            <w:r w:rsidRPr="008225D0">
              <w:rPr>
                <w:rFonts w:ascii="Calibri" w:hAnsi="Calibri"/>
                <w:color w:val="000000"/>
              </w:rPr>
              <w:t xml:space="preserve">De verstrekkingen 438034 - 438045 en 556533 - 556544 mogen onderling niet worden </w:t>
            </w:r>
            <w:r>
              <w:rPr>
                <w:rFonts w:ascii="Calibri" w:hAnsi="Calibri"/>
                <w:color w:val="000000"/>
              </w:rPr>
              <w:t>gecumuleerd.</w:t>
            </w:r>
          </w:p>
        </w:tc>
        <w:tc>
          <w:tcPr>
            <w:tcW w:w="2551" w:type="dxa"/>
          </w:tcPr>
          <w:p w:rsidR="000E72D2" w:rsidRPr="00DC051D" w:rsidRDefault="000E72D2" w:rsidP="000E4DE7">
            <w:pPr>
              <w:jc w:val="both"/>
            </w:pPr>
            <w:r w:rsidRPr="000E72D2">
              <w:t>438034 - 438045</w:t>
            </w:r>
          </w:p>
        </w:tc>
      </w:tr>
      <w:tr w:rsidR="00996BF9" w:rsidTr="002216DA">
        <w:tc>
          <w:tcPr>
            <w:tcW w:w="1413" w:type="dxa"/>
          </w:tcPr>
          <w:p w:rsidR="00996BF9" w:rsidRDefault="00996BF9" w:rsidP="000E4DE7">
            <w:pPr>
              <w:jc w:val="both"/>
            </w:pPr>
            <w:r>
              <w:t>GADA</w:t>
            </w:r>
          </w:p>
        </w:tc>
        <w:tc>
          <w:tcPr>
            <w:tcW w:w="5670" w:type="dxa"/>
          </w:tcPr>
          <w:p w:rsidR="00274C7D" w:rsidRDefault="00274C7D" w:rsidP="00DC051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Diagnoseregel 63</w:t>
            </w:r>
          </w:p>
          <w:p w:rsidR="00996BF9" w:rsidRDefault="00DC051D" w:rsidP="00DC051D">
            <w:pPr>
              <w:jc w:val="both"/>
            </w:pPr>
            <w:r>
              <w:rPr>
                <w:rFonts w:ascii="Calibri" w:hAnsi="Calibri"/>
                <w:color w:val="000000"/>
              </w:rPr>
              <w:t>De verstrekking mag enkel aangerekend worden aan de ZIV hetzij voor een diabetische patiënt van minder dan 40 jaar en waarvoor diabetes mellitus maximum 5 jaar eerder werd gediagnostiseerd, hetzij voor een eerstegraadsverwant van een dergelijke patiënt.</w:t>
            </w:r>
          </w:p>
        </w:tc>
        <w:tc>
          <w:tcPr>
            <w:tcW w:w="2551" w:type="dxa"/>
          </w:tcPr>
          <w:p w:rsidR="00996BF9" w:rsidRDefault="00DC051D" w:rsidP="000E4DE7">
            <w:pPr>
              <w:jc w:val="both"/>
            </w:pPr>
            <w:r w:rsidRPr="00DC051D">
              <w:t>542931 - 542942</w:t>
            </w:r>
          </w:p>
        </w:tc>
      </w:tr>
      <w:tr w:rsidR="00DC051D" w:rsidTr="002216DA">
        <w:tc>
          <w:tcPr>
            <w:tcW w:w="1413" w:type="dxa"/>
          </w:tcPr>
          <w:p w:rsidR="00DC051D" w:rsidRDefault="00DC051D" w:rsidP="000E4DE7">
            <w:pPr>
              <w:jc w:val="both"/>
            </w:pPr>
            <w:r>
              <w:t>GADA</w:t>
            </w:r>
          </w:p>
        </w:tc>
        <w:tc>
          <w:tcPr>
            <w:tcW w:w="5670" w:type="dxa"/>
          </w:tcPr>
          <w:p w:rsidR="00DC051D" w:rsidRDefault="00DC051D" w:rsidP="000E4DE7">
            <w:pPr>
              <w:jc w:val="both"/>
            </w:pPr>
            <w:r>
              <w:t>Buiten nomenclatuur</w:t>
            </w:r>
          </w:p>
        </w:tc>
        <w:tc>
          <w:tcPr>
            <w:tcW w:w="2551" w:type="dxa"/>
          </w:tcPr>
          <w:p w:rsidR="00DC051D" w:rsidRDefault="00DC051D" w:rsidP="000E4DE7">
            <w:pPr>
              <w:jc w:val="both"/>
            </w:pPr>
            <w:r>
              <w:t>25€</w:t>
            </w:r>
          </w:p>
        </w:tc>
      </w:tr>
      <w:tr w:rsidR="00DC051D" w:rsidTr="002216DA">
        <w:tc>
          <w:tcPr>
            <w:tcW w:w="1413" w:type="dxa"/>
          </w:tcPr>
          <w:p w:rsidR="00DC051D" w:rsidRDefault="00DC051D" w:rsidP="00DC051D">
            <w:pPr>
              <w:jc w:val="both"/>
            </w:pPr>
            <w:r>
              <w:t>IA-2A</w:t>
            </w:r>
          </w:p>
        </w:tc>
        <w:tc>
          <w:tcPr>
            <w:tcW w:w="5670" w:type="dxa"/>
          </w:tcPr>
          <w:p w:rsidR="00DC051D" w:rsidRDefault="00DC051D" w:rsidP="00DC051D">
            <w:pPr>
              <w:jc w:val="both"/>
            </w:pPr>
            <w:r>
              <w:t>Buiten nomenclatuur</w:t>
            </w:r>
          </w:p>
        </w:tc>
        <w:tc>
          <w:tcPr>
            <w:tcW w:w="2551" w:type="dxa"/>
          </w:tcPr>
          <w:p w:rsidR="00DC051D" w:rsidRDefault="00DC051D" w:rsidP="00DC051D">
            <w:pPr>
              <w:jc w:val="both"/>
            </w:pPr>
            <w:r>
              <w:t>25€</w:t>
            </w:r>
          </w:p>
        </w:tc>
      </w:tr>
      <w:tr w:rsidR="00DC051D" w:rsidTr="002216DA">
        <w:tc>
          <w:tcPr>
            <w:tcW w:w="1413" w:type="dxa"/>
          </w:tcPr>
          <w:p w:rsidR="00DC051D" w:rsidRDefault="00DC051D" w:rsidP="00DC051D">
            <w:pPr>
              <w:jc w:val="both"/>
            </w:pPr>
            <w:r>
              <w:t>ZnT8A</w:t>
            </w:r>
          </w:p>
        </w:tc>
        <w:tc>
          <w:tcPr>
            <w:tcW w:w="5670" w:type="dxa"/>
          </w:tcPr>
          <w:p w:rsidR="00DC051D" w:rsidRDefault="00DC051D" w:rsidP="00DC051D">
            <w:pPr>
              <w:jc w:val="both"/>
            </w:pPr>
            <w:r>
              <w:t>Buiten nomenclatuur</w:t>
            </w:r>
          </w:p>
        </w:tc>
        <w:tc>
          <w:tcPr>
            <w:tcW w:w="2551" w:type="dxa"/>
          </w:tcPr>
          <w:p w:rsidR="00DC051D" w:rsidRDefault="00DC051D" w:rsidP="00DC051D">
            <w:pPr>
              <w:jc w:val="both"/>
            </w:pPr>
            <w:r>
              <w:t>25€</w:t>
            </w:r>
          </w:p>
        </w:tc>
      </w:tr>
      <w:tr w:rsidR="00544302" w:rsidTr="002216DA">
        <w:tc>
          <w:tcPr>
            <w:tcW w:w="1413" w:type="dxa"/>
          </w:tcPr>
          <w:p w:rsidR="00544302" w:rsidRDefault="00544302" w:rsidP="00DC051D">
            <w:pPr>
              <w:jc w:val="both"/>
            </w:pPr>
            <w:r>
              <w:t>C-peptide</w:t>
            </w:r>
          </w:p>
        </w:tc>
        <w:tc>
          <w:tcPr>
            <w:tcW w:w="5670" w:type="dxa"/>
          </w:tcPr>
          <w:p w:rsidR="000E72D2" w:rsidRDefault="000E72D2" w:rsidP="00DC051D">
            <w:pPr>
              <w:jc w:val="both"/>
            </w:pPr>
            <w:r>
              <w:t xml:space="preserve">Cumulregel </w:t>
            </w:r>
            <w:r w:rsidRPr="000E72D2">
              <w:t>322 en 89</w:t>
            </w:r>
          </w:p>
          <w:p w:rsidR="00544302" w:rsidRDefault="000E72D2" w:rsidP="00DC051D">
            <w:pPr>
              <w:jc w:val="both"/>
            </w:pPr>
            <w:r w:rsidRPr="000E72D2">
              <w:t xml:space="preserve">Wanneer meer dan vijf doseringen van een hormoon worden verricht bij een stimulatie- of remmingsproef of bij de evaluatie van een </w:t>
            </w:r>
            <w:proofErr w:type="spellStart"/>
            <w:r w:rsidRPr="000E72D2">
              <w:t>nycthemerale</w:t>
            </w:r>
            <w:proofErr w:type="spellEnd"/>
            <w:r w:rsidRPr="000E72D2">
              <w:t xml:space="preserve"> cyclus, mogen maximum vijf doseringen worden aangerekend aan de ZIV.</w:t>
            </w:r>
          </w:p>
        </w:tc>
        <w:tc>
          <w:tcPr>
            <w:tcW w:w="2551" w:type="dxa"/>
          </w:tcPr>
          <w:p w:rsidR="00544302" w:rsidRDefault="000E72D2" w:rsidP="00DC051D">
            <w:pPr>
              <w:jc w:val="both"/>
            </w:pPr>
            <w:r w:rsidRPr="000E72D2">
              <w:t>559134 - 559145</w:t>
            </w:r>
          </w:p>
        </w:tc>
      </w:tr>
      <w:tr w:rsidR="00544302" w:rsidTr="002216DA">
        <w:tc>
          <w:tcPr>
            <w:tcW w:w="1413" w:type="dxa"/>
          </w:tcPr>
          <w:p w:rsidR="00544302" w:rsidRDefault="00544302" w:rsidP="00DC051D">
            <w:pPr>
              <w:jc w:val="both"/>
            </w:pPr>
            <w:r>
              <w:t>Insuline</w:t>
            </w:r>
          </w:p>
        </w:tc>
        <w:tc>
          <w:tcPr>
            <w:tcW w:w="5670" w:type="dxa"/>
          </w:tcPr>
          <w:p w:rsidR="000E72D2" w:rsidRDefault="000E72D2" w:rsidP="000E72D2">
            <w:pPr>
              <w:jc w:val="both"/>
            </w:pPr>
            <w:r>
              <w:t>Cumulregel 221 en 322</w:t>
            </w:r>
          </w:p>
          <w:p w:rsidR="00544302" w:rsidRDefault="000E72D2" w:rsidP="00DC051D">
            <w:pPr>
              <w:jc w:val="both"/>
            </w:pPr>
            <w:r w:rsidRPr="000E72D2">
              <w:t xml:space="preserve">Wanneer meer dan vijf doseringen van een hormoon worden verricht bij een stimulatie- of remmingsproef of bij de evaluatie van een </w:t>
            </w:r>
            <w:proofErr w:type="spellStart"/>
            <w:r w:rsidRPr="000E72D2">
              <w:t>nycthemerale</w:t>
            </w:r>
            <w:proofErr w:type="spellEnd"/>
            <w:r w:rsidRPr="000E72D2">
              <w:t xml:space="preserve"> cyclus, mogen maximum vijf doseringen worden aangerekend aan de ZIV.</w:t>
            </w:r>
          </w:p>
        </w:tc>
        <w:tc>
          <w:tcPr>
            <w:tcW w:w="2551" w:type="dxa"/>
          </w:tcPr>
          <w:p w:rsidR="00544302" w:rsidRDefault="000E72D2" w:rsidP="00DC051D">
            <w:pPr>
              <w:jc w:val="both"/>
            </w:pPr>
            <w:r w:rsidRPr="000E72D2">
              <w:t>546092 - 546103</w:t>
            </w:r>
          </w:p>
        </w:tc>
      </w:tr>
      <w:tr w:rsidR="00544302" w:rsidTr="002216DA">
        <w:tc>
          <w:tcPr>
            <w:tcW w:w="1413" w:type="dxa"/>
          </w:tcPr>
          <w:p w:rsidR="00544302" w:rsidRDefault="00544302" w:rsidP="00544302">
            <w:pPr>
              <w:jc w:val="both"/>
            </w:pPr>
            <w:r>
              <w:t>Pro-insuline</w:t>
            </w:r>
          </w:p>
        </w:tc>
        <w:tc>
          <w:tcPr>
            <w:tcW w:w="5670" w:type="dxa"/>
          </w:tcPr>
          <w:p w:rsidR="00544302" w:rsidRDefault="000E72D2" w:rsidP="00DC051D">
            <w:pPr>
              <w:jc w:val="both"/>
            </w:pPr>
            <w:r>
              <w:t>Diagnoseregel 146</w:t>
            </w:r>
          </w:p>
          <w:p w:rsidR="000E72D2" w:rsidRDefault="000E72D2" w:rsidP="000E72D2">
            <w:r w:rsidRPr="000E72D2">
              <w:t xml:space="preserve">De verstrekking 545075-545086 mag enkel worden aangerekend wanneer zij worden voorgeschreven door een arts-specialist in één van de disciplines die tot de inwendige pathologie behoren in geval van </w:t>
            </w:r>
            <w:proofErr w:type="spellStart"/>
            <w:r w:rsidRPr="000E72D2">
              <w:t>hypoglycemie</w:t>
            </w:r>
            <w:proofErr w:type="spellEnd"/>
            <w:r w:rsidRPr="000E72D2">
              <w:t xml:space="preserve"> met het oog op de diagnose van een </w:t>
            </w:r>
            <w:proofErr w:type="spellStart"/>
            <w:r w:rsidRPr="000E72D2">
              <w:t>insulinoma</w:t>
            </w:r>
            <w:proofErr w:type="spellEnd"/>
            <w:r w:rsidRPr="000E72D2">
              <w:t xml:space="preserve"> en m</w:t>
            </w:r>
            <w:r>
              <w:t>aximum 5 keer per kalenderjaar.</w:t>
            </w:r>
          </w:p>
        </w:tc>
        <w:tc>
          <w:tcPr>
            <w:tcW w:w="2551" w:type="dxa"/>
          </w:tcPr>
          <w:p w:rsidR="00544302" w:rsidRDefault="000E72D2" w:rsidP="00DC051D">
            <w:pPr>
              <w:jc w:val="both"/>
            </w:pPr>
            <w:r w:rsidRPr="000E72D2">
              <w:t>545075 - 545086</w:t>
            </w:r>
          </w:p>
        </w:tc>
      </w:tr>
      <w:tr w:rsidR="00EE0814" w:rsidTr="002216DA">
        <w:tc>
          <w:tcPr>
            <w:tcW w:w="1413" w:type="dxa"/>
          </w:tcPr>
          <w:p w:rsidR="00EE0814" w:rsidRDefault="00EE0814" w:rsidP="00EE0814">
            <w:pPr>
              <w:jc w:val="both"/>
            </w:pPr>
            <w:r>
              <w:t>Pro-insuline</w:t>
            </w:r>
          </w:p>
        </w:tc>
        <w:tc>
          <w:tcPr>
            <w:tcW w:w="5670" w:type="dxa"/>
          </w:tcPr>
          <w:p w:rsidR="00EE0814" w:rsidRDefault="00EE0814" w:rsidP="00EE0814">
            <w:pPr>
              <w:jc w:val="both"/>
            </w:pPr>
            <w:r>
              <w:t>Buiten nomenclatuur</w:t>
            </w:r>
          </w:p>
        </w:tc>
        <w:tc>
          <w:tcPr>
            <w:tcW w:w="2551" w:type="dxa"/>
          </w:tcPr>
          <w:p w:rsidR="00EE0814" w:rsidRDefault="00EE0814" w:rsidP="00EE0814">
            <w:pPr>
              <w:jc w:val="both"/>
            </w:pPr>
            <w:r>
              <w:t>18,75 €</w:t>
            </w:r>
          </w:p>
        </w:tc>
      </w:tr>
    </w:tbl>
    <w:p w:rsidR="00C03BAA" w:rsidRDefault="00C03BAA" w:rsidP="000E4DE7">
      <w:pPr>
        <w:jc w:val="both"/>
      </w:pPr>
    </w:p>
    <w:p w:rsidR="00CF0722" w:rsidRDefault="00CF0722" w:rsidP="000E4DE7">
      <w:pPr>
        <w:jc w:val="both"/>
      </w:pPr>
      <w:r>
        <w:t>Voor vragen omtrent studies en BDR kan u te</w:t>
      </w:r>
      <w:r w:rsidR="007C5AC2">
        <w:t>recht bij p</w:t>
      </w:r>
      <w:r>
        <w:t xml:space="preserve">rof. </w:t>
      </w:r>
      <w:proofErr w:type="spellStart"/>
      <w:r>
        <w:t>Keymeulen</w:t>
      </w:r>
      <w:proofErr w:type="spellEnd"/>
      <w:r>
        <w:t xml:space="preserve"> </w:t>
      </w:r>
      <w:r w:rsidR="002216DA">
        <w:t xml:space="preserve">per mail op bart.keymeulen@uzbrussel.be of telefonisch op </w:t>
      </w:r>
      <w:r w:rsidR="008225D0" w:rsidRPr="008225D0">
        <w:t>02 474 9034</w:t>
      </w:r>
      <w:r w:rsidR="00C03BAA">
        <w:t>.</w:t>
      </w:r>
      <w:r w:rsidR="002216DA">
        <w:t xml:space="preserve"> </w:t>
      </w:r>
      <w:r>
        <w:t>Voor vragen omtrent onderaanneming</w:t>
      </w:r>
      <w:r w:rsidR="00EE0814">
        <w:t xml:space="preserve"> en facturatie</w:t>
      </w:r>
      <w:r>
        <w:t xml:space="preserve"> kan u te recht bij prof. dr. Ilse Weets per mail op ilse.weets@uzbrussel.be of via telefoon op 02 477 50 30.</w:t>
      </w:r>
    </w:p>
    <w:p w:rsidR="00CF0722" w:rsidRDefault="00CF0722" w:rsidP="000E4DE7">
      <w:pPr>
        <w:jc w:val="both"/>
      </w:pPr>
    </w:p>
    <w:p w:rsidR="00DC157F" w:rsidRDefault="00DC157F" w:rsidP="000E4DE7">
      <w:pPr>
        <w:jc w:val="both"/>
      </w:pPr>
    </w:p>
    <w:p w:rsidR="002216DA" w:rsidRDefault="002216DA" w:rsidP="000E4DE7">
      <w:pPr>
        <w:jc w:val="both"/>
      </w:pPr>
    </w:p>
    <w:sectPr w:rsidR="002216DA" w:rsidSect="00A43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F3"/>
    <w:rsid w:val="00001766"/>
    <w:rsid w:val="000A7066"/>
    <w:rsid w:val="000C4DA1"/>
    <w:rsid w:val="000E4DE7"/>
    <w:rsid w:val="000E72D2"/>
    <w:rsid w:val="00124D31"/>
    <w:rsid w:val="001313C2"/>
    <w:rsid w:val="001D6CCD"/>
    <w:rsid w:val="002216DA"/>
    <w:rsid w:val="00257531"/>
    <w:rsid w:val="00274C7D"/>
    <w:rsid w:val="003473E6"/>
    <w:rsid w:val="003B6B2F"/>
    <w:rsid w:val="004170A4"/>
    <w:rsid w:val="004E6665"/>
    <w:rsid w:val="0050560B"/>
    <w:rsid w:val="00542C14"/>
    <w:rsid w:val="00544302"/>
    <w:rsid w:val="00650457"/>
    <w:rsid w:val="007367BD"/>
    <w:rsid w:val="007641F3"/>
    <w:rsid w:val="007C34DF"/>
    <w:rsid w:val="007C5AC2"/>
    <w:rsid w:val="007C7E81"/>
    <w:rsid w:val="007F04CE"/>
    <w:rsid w:val="008225D0"/>
    <w:rsid w:val="008C2496"/>
    <w:rsid w:val="00953489"/>
    <w:rsid w:val="009917F0"/>
    <w:rsid w:val="00996BF9"/>
    <w:rsid w:val="00A43121"/>
    <w:rsid w:val="00BD31C6"/>
    <w:rsid w:val="00C03BAA"/>
    <w:rsid w:val="00C66BF7"/>
    <w:rsid w:val="00CB08AE"/>
    <w:rsid w:val="00CF0722"/>
    <w:rsid w:val="00D04C99"/>
    <w:rsid w:val="00D5258D"/>
    <w:rsid w:val="00DC051D"/>
    <w:rsid w:val="00DC157F"/>
    <w:rsid w:val="00E46F76"/>
    <w:rsid w:val="00EE0814"/>
    <w:rsid w:val="00EF0CEB"/>
    <w:rsid w:val="00F513B3"/>
    <w:rsid w:val="00FA158C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EEE5"/>
  <w15:chartTrackingRefBased/>
  <w15:docId w15:val="{0560B168-FB65-4241-B4CF-76870372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1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51CD-3F72-48D8-852C-A80A6B3B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4249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Brussel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Weets</dc:creator>
  <cp:keywords/>
  <dc:description/>
  <cp:lastModifiedBy>Dieter Wieleman</cp:lastModifiedBy>
  <cp:revision>3</cp:revision>
  <dcterms:created xsi:type="dcterms:W3CDTF">2023-09-26T07:29:00Z</dcterms:created>
  <dcterms:modified xsi:type="dcterms:W3CDTF">2023-09-26T07:32:00Z</dcterms:modified>
</cp:coreProperties>
</file>